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9B1CA" w14:textId="77777777" w:rsidR="002607A4" w:rsidRPr="00B8782F" w:rsidRDefault="002607A4" w:rsidP="000A7A3C">
      <w:pPr>
        <w:pStyle w:val="Nadpis1"/>
        <w:jc w:val="both"/>
      </w:pPr>
      <w:bookmarkStart w:id="0" w:name="_Toc121234824"/>
      <w:bookmarkStart w:id="1" w:name="_Toc121825531"/>
      <w:bookmarkStart w:id="2" w:name="_Toc130220728"/>
      <w:bookmarkStart w:id="3" w:name="_Toc149312816"/>
      <w:r w:rsidRPr="00B8782F">
        <w:t>OBSAH</w:t>
      </w:r>
      <w:bookmarkEnd w:id="0"/>
      <w:bookmarkEnd w:id="1"/>
      <w:bookmarkEnd w:id="2"/>
      <w:bookmarkEnd w:id="3"/>
    </w:p>
    <w:p w14:paraId="2E60DEC2" w14:textId="4F0A0E9B" w:rsidR="00227F8C" w:rsidRPr="00227F8C" w:rsidRDefault="002607A4" w:rsidP="000A7A3C">
      <w:pPr>
        <w:pStyle w:val="Obsah1"/>
        <w:jc w:val="both"/>
        <w:rPr>
          <w:rFonts w:eastAsiaTheme="minorEastAsia"/>
          <w:noProof/>
          <w:kern w:val="2"/>
          <w:sz w:val="22"/>
          <w:szCs w:val="22"/>
          <w:lang w:eastAsia="cs-CZ"/>
          <w14:ligatures w14:val="standardContextual"/>
        </w:rPr>
      </w:pPr>
      <w:r w:rsidRPr="00227F8C">
        <w:fldChar w:fldCharType="begin"/>
      </w:r>
      <w:r w:rsidRPr="00227F8C">
        <w:instrText xml:space="preserve"> TOC \o "1-3" \h \z \u </w:instrText>
      </w:r>
      <w:r w:rsidRPr="00227F8C">
        <w:fldChar w:fldCharType="separate"/>
      </w:r>
      <w:hyperlink w:anchor="_Toc149312817" w:history="1">
        <w:r w:rsidR="00227F8C" w:rsidRPr="00227F8C">
          <w:rPr>
            <w:rStyle w:val="Hypertextovodkaz"/>
            <w:rFonts w:ascii="Arial" w:hAnsi="Arial" w:cs="Arial"/>
            <w:noProof/>
          </w:rPr>
          <w:t>1</w:t>
        </w:r>
        <w:r w:rsidR="00227F8C" w:rsidRPr="00227F8C">
          <w:rPr>
            <w:rFonts w:eastAsiaTheme="minorEastAsia"/>
            <w:noProof/>
            <w:kern w:val="2"/>
            <w:sz w:val="22"/>
            <w:szCs w:val="22"/>
            <w:lang w:eastAsia="cs-CZ"/>
            <w14:ligatures w14:val="standardContextual"/>
          </w:rPr>
          <w:tab/>
        </w:r>
        <w:r w:rsidR="00227F8C" w:rsidRPr="00227F8C">
          <w:rPr>
            <w:rStyle w:val="Hypertextovodkaz"/>
            <w:rFonts w:ascii="Arial" w:hAnsi="Arial" w:cs="Arial"/>
            <w:noProof/>
          </w:rPr>
          <w:t>ÚVOD</w:t>
        </w:r>
        <w:r w:rsidR="00227F8C" w:rsidRPr="00227F8C">
          <w:rPr>
            <w:noProof/>
            <w:webHidden/>
          </w:rPr>
          <w:tab/>
        </w:r>
        <w:r w:rsidR="00227F8C" w:rsidRPr="00227F8C">
          <w:rPr>
            <w:noProof/>
            <w:webHidden/>
          </w:rPr>
          <w:fldChar w:fldCharType="begin"/>
        </w:r>
        <w:r w:rsidR="00227F8C" w:rsidRPr="00227F8C">
          <w:rPr>
            <w:noProof/>
            <w:webHidden/>
          </w:rPr>
          <w:instrText xml:space="preserve"> PAGEREF _Toc149312817 \h </w:instrText>
        </w:r>
        <w:r w:rsidR="00227F8C" w:rsidRPr="00227F8C">
          <w:rPr>
            <w:noProof/>
            <w:webHidden/>
          </w:rPr>
        </w:r>
        <w:r w:rsidR="00227F8C" w:rsidRPr="00227F8C">
          <w:rPr>
            <w:noProof/>
            <w:webHidden/>
          </w:rPr>
          <w:fldChar w:fldCharType="separate"/>
        </w:r>
        <w:r w:rsidR="00E17007">
          <w:rPr>
            <w:noProof/>
            <w:webHidden/>
          </w:rPr>
          <w:t>1</w:t>
        </w:r>
        <w:r w:rsidR="00227F8C" w:rsidRPr="00227F8C">
          <w:rPr>
            <w:noProof/>
            <w:webHidden/>
          </w:rPr>
          <w:fldChar w:fldCharType="end"/>
        </w:r>
      </w:hyperlink>
    </w:p>
    <w:p w14:paraId="554E8846" w14:textId="419031EA"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18" w:history="1">
        <w:r w:rsidRPr="00227F8C">
          <w:rPr>
            <w:rStyle w:val="Hypertextovodkaz"/>
            <w:rFonts w:ascii="Arial" w:hAnsi="Arial" w:cs="Arial"/>
            <w:caps/>
            <w:noProof/>
          </w:rPr>
          <w:t>2</w:t>
        </w:r>
        <w:r w:rsidRPr="00227F8C">
          <w:rPr>
            <w:rFonts w:eastAsiaTheme="minorEastAsia"/>
            <w:noProof/>
            <w:kern w:val="2"/>
            <w:sz w:val="22"/>
            <w:szCs w:val="22"/>
            <w:lang w:eastAsia="cs-CZ"/>
            <w14:ligatures w14:val="standardContextual"/>
          </w:rPr>
          <w:tab/>
        </w:r>
        <w:r w:rsidRPr="00227F8C">
          <w:rPr>
            <w:rStyle w:val="Hypertextovodkaz"/>
            <w:rFonts w:ascii="Arial" w:hAnsi="Arial" w:cs="Arial"/>
            <w:caps/>
            <w:noProof/>
          </w:rPr>
          <w:t>Základní výpočtové údaje</w:t>
        </w:r>
        <w:r w:rsidRPr="00227F8C">
          <w:rPr>
            <w:noProof/>
            <w:webHidden/>
          </w:rPr>
          <w:tab/>
        </w:r>
        <w:r w:rsidRPr="00227F8C">
          <w:rPr>
            <w:noProof/>
            <w:webHidden/>
          </w:rPr>
          <w:fldChar w:fldCharType="begin"/>
        </w:r>
        <w:r w:rsidRPr="00227F8C">
          <w:rPr>
            <w:noProof/>
            <w:webHidden/>
          </w:rPr>
          <w:instrText xml:space="preserve"> PAGEREF _Toc149312818 \h </w:instrText>
        </w:r>
        <w:r w:rsidRPr="00227F8C">
          <w:rPr>
            <w:noProof/>
            <w:webHidden/>
          </w:rPr>
        </w:r>
        <w:r w:rsidRPr="00227F8C">
          <w:rPr>
            <w:noProof/>
            <w:webHidden/>
          </w:rPr>
          <w:fldChar w:fldCharType="separate"/>
        </w:r>
        <w:r w:rsidR="00E17007">
          <w:rPr>
            <w:noProof/>
            <w:webHidden/>
          </w:rPr>
          <w:t>1</w:t>
        </w:r>
        <w:r w:rsidRPr="00227F8C">
          <w:rPr>
            <w:noProof/>
            <w:webHidden/>
          </w:rPr>
          <w:fldChar w:fldCharType="end"/>
        </w:r>
      </w:hyperlink>
    </w:p>
    <w:p w14:paraId="40CED06D" w14:textId="1281965D"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19" w:history="1">
        <w:r w:rsidRPr="00227F8C">
          <w:rPr>
            <w:rStyle w:val="Hypertextovodkaz"/>
            <w:rFonts w:ascii="Arial" w:hAnsi="Arial" w:cs="Arial"/>
            <w:noProof/>
          </w:rPr>
          <w:t>3</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TEPELNÁ BILANCE</w:t>
        </w:r>
        <w:r w:rsidRPr="00227F8C">
          <w:rPr>
            <w:noProof/>
            <w:webHidden/>
          </w:rPr>
          <w:tab/>
        </w:r>
        <w:r w:rsidRPr="00227F8C">
          <w:rPr>
            <w:noProof/>
            <w:webHidden/>
          </w:rPr>
          <w:fldChar w:fldCharType="begin"/>
        </w:r>
        <w:r w:rsidRPr="00227F8C">
          <w:rPr>
            <w:noProof/>
            <w:webHidden/>
          </w:rPr>
          <w:instrText xml:space="preserve"> PAGEREF _Toc149312819 \h </w:instrText>
        </w:r>
        <w:r w:rsidRPr="00227F8C">
          <w:rPr>
            <w:noProof/>
            <w:webHidden/>
          </w:rPr>
        </w:r>
        <w:r w:rsidRPr="00227F8C">
          <w:rPr>
            <w:noProof/>
            <w:webHidden/>
          </w:rPr>
          <w:fldChar w:fldCharType="separate"/>
        </w:r>
        <w:r w:rsidR="00E17007">
          <w:rPr>
            <w:noProof/>
            <w:webHidden/>
          </w:rPr>
          <w:t>2</w:t>
        </w:r>
        <w:r w:rsidRPr="00227F8C">
          <w:rPr>
            <w:noProof/>
            <w:webHidden/>
          </w:rPr>
          <w:fldChar w:fldCharType="end"/>
        </w:r>
      </w:hyperlink>
    </w:p>
    <w:p w14:paraId="591ECE1F" w14:textId="08EB110E"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0" w:history="1">
        <w:r w:rsidRPr="00227F8C">
          <w:rPr>
            <w:rStyle w:val="Hypertextovodkaz"/>
            <w:rFonts w:ascii="Arial" w:hAnsi="Arial" w:cs="Arial"/>
            <w:noProof/>
          </w:rPr>
          <w:t>4</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ZDROJ TEPLA</w:t>
        </w:r>
        <w:r w:rsidRPr="00227F8C">
          <w:rPr>
            <w:noProof/>
            <w:webHidden/>
          </w:rPr>
          <w:tab/>
        </w:r>
        <w:r w:rsidRPr="00227F8C">
          <w:rPr>
            <w:noProof/>
            <w:webHidden/>
          </w:rPr>
          <w:fldChar w:fldCharType="begin"/>
        </w:r>
        <w:r w:rsidRPr="00227F8C">
          <w:rPr>
            <w:noProof/>
            <w:webHidden/>
          </w:rPr>
          <w:instrText xml:space="preserve"> PAGEREF _Toc149312820 \h </w:instrText>
        </w:r>
        <w:r w:rsidRPr="00227F8C">
          <w:rPr>
            <w:noProof/>
            <w:webHidden/>
          </w:rPr>
        </w:r>
        <w:r w:rsidRPr="00227F8C">
          <w:rPr>
            <w:noProof/>
            <w:webHidden/>
          </w:rPr>
          <w:fldChar w:fldCharType="separate"/>
        </w:r>
        <w:r w:rsidR="00E17007">
          <w:rPr>
            <w:noProof/>
            <w:webHidden/>
          </w:rPr>
          <w:t>2</w:t>
        </w:r>
        <w:r w:rsidRPr="00227F8C">
          <w:rPr>
            <w:noProof/>
            <w:webHidden/>
          </w:rPr>
          <w:fldChar w:fldCharType="end"/>
        </w:r>
      </w:hyperlink>
    </w:p>
    <w:p w14:paraId="0DD66404" w14:textId="5BBA0890"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1" w:history="1">
        <w:r w:rsidRPr="00227F8C">
          <w:rPr>
            <w:rStyle w:val="Hypertextovodkaz"/>
            <w:rFonts w:ascii="Arial" w:hAnsi="Arial" w:cs="Arial"/>
            <w:noProof/>
          </w:rPr>
          <w:t>5</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PŘÍPRAVA TEPLÉ VODY</w:t>
        </w:r>
        <w:r w:rsidRPr="00227F8C">
          <w:rPr>
            <w:noProof/>
            <w:webHidden/>
          </w:rPr>
          <w:tab/>
        </w:r>
        <w:r w:rsidRPr="00227F8C">
          <w:rPr>
            <w:noProof/>
            <w:webHidden/>
          </w:rPr>
          <w:fldChar w:fldCharType="begin"/>
        </w:r>
        <w:r w:rsidRPr="00227F8C">
          <w:rPr>
            <w:noProof/>
            <w:webHidden/>
          </w:rPr>
          <w:instrText xml:space="preserve"> PAGEREF _Toc149312821 \h </w:instrText>
        </w:r>
        <w:r w:rsidRPr="00227F8C">
          <w:rPr>
            <w:noProof/>
            <w:webHidden/>
          </w:rPr>
        </w:r>
        <w:r w:rsidRPr="00227F8C">
          <w:rPr>
            <w:noProof/>
            <w:webHidden/>
          </w:rPr>
          <w:fldChar w:fldCharType="separate"/>
        </w:r>
        <w:r w:rsidR="00E17007">
          <w:rPr>
            <w:noProof/>
            <w:webHidden/>
          </w:rPr>
          <w:t>2</w:t>
        </w:r>
        <w:r w:rsidRPr="00227F8C">
          <w:rPr>
            <w:noProof/>
            <w:webHidden/>
          </w:rPr>
          <w:fldChar w:fldCharType="end"/>
        </w:r>
      </w:hyperlink>
    </w:p>
    <w:p w14:paraId="74C79E61" w14:textId="696AB61F"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2" w:history="1">
        <w:r w:rsidRPr="00227F8C">
          <w:rPr>
            <w:rStyle w:val="Hypertextovodkaz"/>
            <w:rFonts w:ascii="Arial" w:hAnsi="Arial" w:cs="Arial"/>
            <w:noProof/>
          </w:rPr>
          <w:t>6</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POJIŠTĚNÍ A EXPANZE TOPNÉHO SYSTÉMU</w:t>
        </w:r>
        <w:r w:rsidRPr="00227F8C">
          <w:rPr>
            <w:noProof/>
            <w:webHidden/>
          </w:rPr>
          <w:tab/>
        </w:r>
        <w:r w:rsidRPr="00227F8C">
          <w:rPr>
            <w:noProof/>
            <w:webHidden/>
          </w:rPr>
          <w:fldChar w:fldCharType="begin"/>
        </w:r>
        <w:r w:rsidRPr="00227F8C">
          <w:rPr>
            <w:noProof/>
            <w:webHidden/>
          </w:rPr>
          <w:instrText xml:space="preserve"> PAGEREF _Toc149312822 \h </w:instrText>
        </w:r>
        <w:r w:rsidRPr="00227F8C">
          <w:rPr>
            <w:noProof/>
            <w:webHidden/>
          </w:rPr>
        </w:r>
        <w:r w:rsidRPr="00227F8C">
          <w:rPr>
            <w:noProof/>
            <w:webHidden/>
          </w:rPr>
          <w:fldChar w:fldCharType="separate"/>
        </w:r>
        <w:r w:rsidR="00E17007">
          <w:rPr>
            <w:noProof/>
            <w:webHidden/>
          </w:rPr>
          <w:t>2</w:t>
        </w:r>
        <w:r w:rsidRPr="00227F8C">
          <w:rPr>
            <w:noProof/>
            <w:webHidden/>
          </w:rPr>
          <w:fldChar w:fldCharType="end"/>
        </w:r>
      </w:hyperlink>
    </w:p>
    <w:p w14:paraId="2913E088" w14:textId="61FC4E24"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3" w:history="1">
        <w:r w:rsidRPr="00227F8C">
          <w:rPr>
            <w:rStyle w:val="Hypertextovodkaz"/>
            <w:rFonts w:ascii="Arial" w:hAnsi="Arial" w:cs="Arial"/>
            <w:noProof/>
          </w:rPr>
          <w:t>7</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ROZVODNÁ POTRUBÍ</w:t>
        </w:r>
        <w:r w:rsidRPr="00227F8C">
          <w:rPr>
            <w:noProof/>
            <w:webHidden/>
          </w:rPr>
          <w:tab/>
        </w:r>
        <w:r w:rsidRPr="00227F8C">
          <w:rPr>
            <w:noProof/>
            <w:webHidden/>
          </w:rPr>
          <w:fldChar w:fldCharType="begin"/>
        </w:r>
        <w:r w:rsidRPr="00227F8C">
          <w:rPr>
            <w:noProof/>
            <w:webHidden/>
          </w:rPr>
          <w:instrText xml:space="preserve"> PAGEREF _Toc149312823 \h </w:instrText>
        </w:r>
        <w:r w:rsidRPr="00227F8C">
          <w:rPr>
            <w:noProof/>
            <w:webHidden/>
          </w:rPr>
        </w:r>
        <w:r w:rsidRPr="00227F8C">
          <w:rPr>
            <w:noProof/>
            <w:webHidden/>
          </w:rPr>
          <w:fldChar w:fldCharType="separate"/>
        </w:r>
        <w:r w:rsidR="00E17007">
          <w:rPr>
            <w:noProof/>
            <w:webHidden/>
          </w:rPr>
          <w:t>3</w:t>
        </w:r>
        <w:r w:rsidRPr="00227F8C">
          <w:rPr>
            <w:noProof/>
            <w:webHidden/>
          </w:rPr>
          <w:fldChar w:fldCharType="end"/>
        </w:r>
      </w:hyperlink>
    </w:p>
    <w:p w14:paraId="7A998D75" w14:textId="0D07294C"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4" w:history="1">
        <w:r w:rsidRPr="00227F8C">
          <w:rPr>
            <w:rStyle w:val="Hypertextovodkaz"/>
            <w:rFonts w:ascii="Arial" w:hAnsi="Arial" w:cs="Arial"/>
            <w:noProof/>
          </w:rPr>
          <w:t>8</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NUCENÝ OBĚH TOPNÉ VODY</w:t>
        </w:r>
        <w:r w:rsidRPr="00227F8C">
          <w:rPr>
            <w:noProof/>
            <w:webHidden/>
          </w:rPr>
          <w:tab/>
        </w:r>
        <w:r w:rsidRPr="00227F8C">
          <w:rPr>
            <w:noProof/>
            <w:webHidden/>
          </w:rPr>
          <w:fldChar w:fldCharType="begin"/>
        </w:r>
        <w:r w:rsidRPr="00227F8C">
          <w:rPr>
            <w:noProof/>
            <w:webHidden/>
          </w:rPr>
          <w:instrText xml:space="preserve"> PAGEREF _Toc149312824 \h </w:instrText>
        </w:r>
        <w:r w:rsidRPr="00227F8C">
          <w:rPr>
            <w:noProof/>
            <w:webHidden/>
          </w:rPr>
        </w:r>
        <w:r w:rsidRPr="00227F8C">
          <w:rPr>
            <w:noProof/>
            <w:webHidden/>
          </w:rPr>
          <w:fldChar w:fldCharType="separate"/>
        </w:r>
        <w:r w:rsidR="00E17007">
          <w:rPr>
            <w:noProof/>
            <w:webHidden/>
          </w:rPr>
          <w:t>3</w:t>
        </w:r>
        <w:r w:rsidRPr="00227F8C">
          <w:rPr>
            <w:noProof/>
            <w:webHidden/>
          </w:rPr>
          <w:fldChar w:fldCharType="end"/>
        </w:r>
      </w:hyperlink>
    </w:p>
    <w:p w14:paraId="6FD4A95A" w14:textId="2063D213"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5" w:history="1">
        <w:r w:rsidRPr="00227F8C">
          <w:rPr>
            <w:rStyle w:val="Hypertextovodkaz"/>
            <w:rFonts w:ascii="Arial" w:hAnsi="Arial" w:cs="Arial"/>
            <w:noProof/>
          </w:rPr>
          <w:t>9</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TOPNÁ PLOCHA</w:t>
        </w:r>
        <w:r w:rsidRPr="00227F8C">
          <w:rPr>
            <w:noProof/>
            <w:webHidden/>
          </w:rPr>
          <w:tab/>
        </w:r>
        <w:r w:rsidRPr="00227F8C">
          <w:rPr>
            <w:noProof/>
            <w:webHidden/>
          </w:rPr>
          <w:fldChar w:fldCharType="begin"/>
        </w:r>
        <w:r w:rsidRPr="00227F8C">
          <w:rPr>
            <w:noProof/>
            <w:webHidden/>
          </w:rPr>
          <w:instrText xml:space="preserve"> PAGEREF _Toc149312825 \h </w:instrText>
        </w:r>
        <w:r w:rsidRPr="00227F8C">
          <w:rPr>
            <w:noProof/>
            <w:webHidden/>
          </w:rPr>
        </w:r>
        <w:r w:rsidRPr="00227F8C">
          <w:rPr>
            <w:noProof/>
            <w:webHidden/>
          </w:rPr>
          <w:fldChar w:fldCharType="separate"/>
        </w:r>
        <w:r w:rsidR="00E17007">
          <w:rPr>
            <w:noProof/>
            <w:webHidden/>
          </w:rPr>
          <w:t>3</w:t>
        </w:r>
        <w:r w:rsidRPr="00227F8C">
          <w:rPr>
            <w:noProof/>
            <w:webHidden/>
          </w:rPr>
          <w:fldChar w:fldCharType="end"/>
        </w:r>
      </w:hyperlink>
    </w:p>
    <w:p w14:paraId="4C71D89B" w14:textId="0CC7FADA"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6" w:history="1">
        <w:r w:rsidRPr="00227F8C">
          <w:rPr>
            <w:rStyle w:val="Hypertextovodkaz"/>
            <w:rFonts w:ascii="Arial" w:hAnsi="Arial" w:cs="Arial"/>
            <w:noProof/>
          </w:rPr>
          <w:t>10</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PODLAHOVÉ VYTÁPĚNÍ</w:t>
        </w:r>
        <w:r w:rsidRPr="00227F8C">
          <w:rPr>
            <w:noProof/>
            <w:webHidden/>
          </w:rPr>
          <w:tab/>
        </w:r>
        <w:r w:rsidRPr="00227F8C">
          <w:rPr>
            <w:noProof/>
            <w:webHidden/>
          </w:rPr>
          <w:fldChar w:fldCharType="begin"/>
        </w:r>
        <w:r w:rsidRPr="00227F8C">
          <w:rPr>
            <w:noProof/>
            <w:webHidden/>
          </w:rPr>
          <w:instrText xml:space="preserve"> PAGEREF _Toc149312826 \h </w:instrText>
        </w:r>
        <w:r w:rsidRPr="00227F8C">
          <w:rPr>
            <w:noProof/>
            <w:webHidden/>
          </w:rPr>
        </w:r>
        <w:r w:rsidRPr="00227F8C">
          <w:rPr>
            <w:noProof/>
            <w:webHidden/>
          </w:rPr>
          <w:fldChar w:fldCharType="separate"/>
        </w:r>
        <w:r w:rsidR="00E17007">
          <w:rPr>
            <w:noProof/>
            <w:webHidden/>
          </w:rPr>
          <w:t>4</w:t>
        </w:r>
        <w:r w:rsidRPr="00227F8C">
          <w:rPr>
            <w:noProof/>
            <w:webHidden/>
          </w:rPr>
          <w:fldChar w:fldCharType="end"/>
        </w:r>
      </w:hyperlink>
    </w:p>
    <w:p w14:paraId="468F9656" w14:textId="6C9D8073"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7" w:history="1">
        <w:r w:rsidRPr="00227F8C">
          <w:rPr>
            <w:rStyle w:val="Hypertextovodkaz"/>
            <w:rFonts w:ascii="Arial" w:hAnsi="Arial" w:cs="Arial"/>
            <w:noProof/>
          </w:rPr>
          <w:t>11</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TEPELNÉ IZOLACE</w:t>
        </w:r>
        <w:r w:rsidRPr="00227F8C">
          <w:rPr>
            <w:noProof/>
            <w:webHidden/>
          </w:rPr>
          <w:tab/>
        </w:r>
        <w:r w:rsidRPr="00227F8C">
          <w:rPr>
            <w:noProof/>
            <w:webHidden/>
          </w:rPr>
          <w:fldChar w:fldCharType="begin"/>
        </w:r>
        <w:r w:rsidRPr="00227F8C">
          <w:rPr>
            <w:noProof/>
            <w:webHidden/>
          </w:rPr>
          <w:instrText xml:space="preserve"> PAGEREF _Toc149312827 \h </w:instrText>
        </w:r>
        <w:r w:rsidRPr="00227F8C">
          <w:rPr>
            <w:noProof/>
            <w:webHidden/>
          </w:rPr>
        </w:r>
        <w:r w:rsidRPr="00227F8C">
          <w:rPr>
            <w:noProof/>
            <w:webHidden/>
          </w:rPr>
          <w:fldChar w:fldCharType="separate"/>
        </w:r>
        <w:r w:rsidR="00E17007">
          <w:rPr>
            <w:noProof/>
            <w:webHidden/>
          </w:rPr>
          <w:t>5</w:t>
        </w:r>
        <w:r w:rsidRPr="00227F8C">
          <w:rPr>
            <w:noProof/>
            <w:webHidden/>
          </w:rPr>
          <w:fldChar w:fldCharType="end"/>
        </w:r>
      </w:hyperlink>
    </w:p>
    <w:p w14:paraId="0D874DE4" w14:textId="012A9D29"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8" w:history="1">
        <w:r w:rsidRPr="00227F8C">
          <w:rPr>
            <w:rStyle w:val="Hypertextovodkaz"/>
            <w:rFonts w:ascii="Arial" w:hAnsi="Arial" w:cs="Arial"/>
            <w:noProof/>
          </w:rPr>
          <w:t>12</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NÁTĚRY</w:t>
        </w:r>
        <w:r w:rsidRPr="00227F8C">
          <w:rPr>
            <w:noProof/>
            <w:webHidden/>
          </w:rPr>
          <w:tab/>
        </w:r>
        <w:r w:rsidRPr="00227F8C">
          <w:rPr>
            <w:noProof/>
            <w:webHidden/>
          </w:rPr>
          <w:fldChar w:fldCharType="begin"/>
        </w:r>
        <w:r w:rsidRPr="00227F8C">
          <w:rPr>
            <w:noProof/>
            <w:webHidden/>
          </w:rPr>
          <w:instrText xml:space="preserve"> PAGEREF _Toc149312828 \h </w:instrText>
        </w:r>
        <w:r w:rsidRPr="00227F8C">
          <w:rPr>
            <w:noProof/>
            <w:webHidden/>
          </w:rPr>
        </w:r>
        <w:r w:rsidRPr="00227F8C">
          <w:rPr>
            <w:noProof/>
            <w:webHidden/>
          </w:rPr>
          <w:fldChar w:fldCharType="separate"/>
        </w:r>
        <w:r w:rsidR="00E17007">
          <w:rPr>
            <w:noProof/>
            <w:webHidden/>
          </w:rPr>
          <w:t>5</w:t>
        </w:r>
        <w:r w:rsidRPr="00227F8C">
          <w:rPr>
            <w:noProof/>
            <w:webHidden/>
          </w:rPr>
          <w:fldChar w:fldCharType="end"/>
        </w:r>
      </w:hyperlink>
    </w:p>
    <w:p w14:paraId="1AC3E5D8" w14:textId="3DAA2A7B"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29" w:history="1">
        <w:r w:rsidRPr="00227F8C">
          <w:rPr>
            <w:rStyle w:val="Hypertextovodkaz"/>
            <w:rFonts w:ascii="Arial" w:hAnsi="Arial" w:cs="Arial"/>
            <w:noProof/>
          </w:rPr>
          <w:t>13</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ZKOUŠKY A UVEDENÍ DO PROVOZU</w:t>
        </w:r>
        <w:r w:rsidRPr="00227F8C">
          <w:rPr>
            <w:noProof/>
            <w:webHidden/>
          </w:rPr>
          <w:tab/>
        </w:r>
        <w:r w:rsidRPr="00227F8C">
          <w:rPr>
            <w:noProof/>
            <w:webHidden/>
          </w:rPr>
          <w:fldChar w:fldCharType="begin"/>
        </w:r>
        <w:r w:rsidRPr="00227F8C">
          <w:rPr>
            <w:noProof/>
            <w:webHidden/>
          </w:rPr>
          <w:instrText xml:space="preserve"> PAGEREF _Toc149312829 \h </w:instrText>
        </w:r>
        <w:r w:rsidRPr="00227F8C">
          <w:rPr>
            <w:noProof/>
            <w:webHidden/>
          </w:rPr>
        </w:r>
        <w:r w:rsidRPr="00227F8C">
          <w:rPr>
            <w:noProof/>
            <w:webHidden/>
          </w:rPr>
          <w:fldChar w:fldCharType="separate"/>
        </w:r>
        <w:r w:rsidR="00E17007">
          <w:rPr>
            <w:noProof/>
            <w:webHidden/>
          </w:rPr>
          <w:t>5</w:t>
        </w:r>
        <w:r w:rsidRPr="00227F8C">
          <w:rPr>
            <w:noProof/>
            <w:webHidden/>
          </w:rPr>
          <w:fldChar w:fldCharType="end"/>
        </w:r>
      </w:hyperlink>
    </w:p>
    <w:p w14:paraId="685543EB" w14:textId="7D6BD599"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30" w:history="1">
        <w:r w:rsidRPr="00227F8C">
          <w:rPr>
            <w:rStyle w:val="Hypertextovodkaz"/>
            <w:rFonts w:ascii="Arial" w:hAnsi="Arial" w:cs="Arial"/>
            <w:noProof/>
          </w:rPr>
          <w:t>14</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OCHRANA ŽIVOTNÍHO PROSTŘEDÍ</w:t>
        </w:r>
        <w:r w:rsidRPr="00227F8C">
          <w:rPr>
            <w:noProof/>
            <w:webHidden/>
          </w:rPr>
          <w:tab/>
        </w:r>
        <w:r w:rsidRPr="00227F8C">
          <w:rPr>
            <w:noProof/>
            <w:webHidden/>
          </w:rPr>
          <w:fldChar w:fldCharType="begin"/>
        </w:r>
        <w:r w:rsidRPr="00227F8C">
          <w:rPr>
            <w:noProof/>
            <w:webHidden/>
          </w:rPr>
          <w:instrText xml:space="preserve"> PAGEREF _Toc149312830 \h </w:instrText>
        </w:r>
        <w:r w:rsidRPr="00227F8C">
          <w:rPr>
            <w:noProof/>
            <w:webHidden/>
          </w:rPr>
        </w:r>
        <w:r w:rsidRPr="00227F8C">
          <w:rPr>
            <w:noProof/>
            <w:webHidden/>
          </w:rPr>
          <w:fldChar w:fldCharType="separate"/>
        </w:r>
        <w:r w:rsidR="00E17007">
          <w:rPr>
            <w:noProof/>
            <w:webHidden/>
          </w:rPr>
          <w:t>5</w:t>
        </w:r>
        <w:r w:rsidRPr="00227F8C">
          <w:rPr>
            <w:noProof/>
            <w:webHidden/>
          </w:rPr>
          <w:fldChar w:fldCharType="end"/>
        </w:r>
      </w:hyperlink>
    </w:p>
    <w:p w14:paraId="2A1B6DE8" w14:textId="49F00DC5"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31" w:history="1">
        <w:r w:rsidRPr="00227F8C">
          <w:rPr>
            <w:rStyle w:val="Hypertextovodkaz"/>
            <w:rFonts w:ascii="Arial" w:hAnsi="Arial" w:cs="Arial"/>
            <w:noProof/>
          </w:rPr>
          <w:t>15</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POŽADAVKY NA ZEMNĚNÍ KOVOVÝCH ZAŘÍZENÍ</w:t>
        </w:r>
        <w:r w:rsidRPr="00227F8C">
          <w:rPr>
            <w:noProof/>
            <w:webHidden/>
          </w:rPr>
          <w:tab/>
        </w:r>
        <w:r w:rsidRPr="00227F8C">
          <w:rPr>
            <w:noProof/>
            <w:webHidden/>
          </w:rPr>
          <w:fldChar w:fldCharType="begin"/>
        </w:r>
        <w:r w:rsidRPr="00227F8C">
          <w:rPr>
            <w:noProof/>
            <w:webHidden/>
          </w:rPr>
          <w:instrText xml:space="preserve"> PAGEREF _Toc149312831 \h </w:instrText>
        </w:r>
        <w:r w:rsidRPr="00227F8C">
          <w:rPr>
            <w:noProof/>
            <w:webHidden/>
          </w:rPr>
        </w:r>
        <w:r w:rsidRPr="00227F8C">
          <w:rPr>
            <w:noProof/>
            <w:webHidden/>
          </w:rPr>
          <w:fldChar w:fldCharType="separate"/>
        </w:r>
        <w:r w:rsidR="00E17007">
          <w:rPr>
            <w:noProof/>
            <w:webHidden/>
          </w:rPr>
          <w:t>6</w:t>
        </w:r>
        <w:r w:rsidRPr="00227F8C">
          <w:rPr>
            <w:noProof/>
            <w:webHidden/>
          </w:rPr>
          <w:fldChar w:fldCharType="end"/>
        </w:r>
      </w:hyperlink>
    </w:p>
    <w:p w14:paraId="79542775" w14:textId="3BDF5446"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32" w:history="1">
        <w:r w:rsidRPr="00227F8C">
          <w:rPr>
            <w:rStyle w:val="Hypertextovodkaz"/>
            <w:rFonts w:ascii="Arial" w:hAnsi="Arial" w:cs="Arial"/>
            <w:noProof/>
          </w:rPr>
          <w:t>16</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PROTIPOŽÁRNÍ ZABEZPEČENÍ</w:t>
        </w:r>
        <w:r w:rsidRPr="00227F8C">
          <w:rPr>
            <w:noProof/>
            <w:webHidden/>
          </w:rPr>
          <w:tab/>
        </w:r>
        <w:r w:rsidRPr="00227F8C">
          <w:rPr>
            <w:noProof/>
            <w:webHidden/>
          </w:rPr>
          <w:fldChar w:fldCharType="begin"/>
        </w:r>
        <w:r w:rsidRPr="00227F8C">
          <w:rPr>
            <w:noProof/>
            <w:webHidden/>
          </w:rPr>
          <w:instrText xml:space="preserve"> PAGEREF _Toc149312832 \h </w:instrText>
        </w:r>
        <w:r w:rsidRPr="00227F8C">
          <w:rPr>
            <w:noProof/>
            <w:webHidden/>
          </w:rPr>
        </w:r>
        <w:r w:rsidRPr="00227F8C">
          <w:rPr>
            <w:noProof/>
            <w:webHidden/>
          </w:rPr>
          <w:fldChar w:fldCharType="separate"/>
        </w:r>
        <w:r w:rsidR="00E17007">
          <w:rPr>
            <w:noProof/>
            <w:webHidden/>
          </w:rPr>
          <w:t>6</w:t>
        </w:r>
        <w:r w:rsidRPr="00227F8C">
          <w:rPr>
            <w:noProof/>
            <w:webHidden/>
          </w:rPr>
          <w:fldChar w:fldCharType="end"/>
        </w:r>
      </w:hyperlink>
    </w:p>
    <w:p w14:paraId="2C7AACF7" w14:textId="7A7984FC"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33" w:history="1">
        <w:r w:rsidRPr="00227F8C">
          <w:rPr>
            <w:rStyle w:val="Hypertextovodkaz"/>
            <w:rFonts w:ascii="Arial" w:hAnsi="Arial" w:cs="Arial"/>
            <w:noProof/>
          </w:rPr>
          <w:t>17</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BEZPEČNOST A OCHRANA ZDRAVÍ PŘI PRÁCI</w:t>
        </w:r>
        <w:r w:rsidRPr="00227F8C">
          <w:rPr>
            <w:noProof/>
            <w:webHidden/>
          </w:rPr>
          <w:tab/>
        </w:r>
        <w:r w:rsidRPr="00227F8C">
          <w:rPr>
            <w:noProof/>
            <w:webHidden/>
          </w:rPr>
          <w:fldChar w:fldCharType="begin"/>
        </w:r>
        <w:r w:rsidRPr="00227F8C">
          <w:rPr>
            <w:noProof/>
            <w:webHidden/>
          </w:rPr>
          <w:instrText xml:space="preserve"> PAGEREF _Toc149312833 \h </w:instrText>
        </w:r>
        <w:r w:rsidRPr="00227F8C">
          <w:rPr>
            <w:noProof/>
            <w:webHidden/>
          </w:rPr>
        </w:r>
        <w:r w:rsidRPr="00227F8C">
          <w:rPr>
            <w:noProof/>
            <w:webHidden/>
          </w:rPr>
          <w:fldChar w:fldCharType="separate"/>
        </w:r>
        <w:r w:rsidR="00E17007">
          <w:rPr>
            <w:noProof/>
            <w:webHidden/>
          </w:rPr>
          <w:t>6</w:t>
        </w:r>
        <w:r w:rsidRPr="00227F8C">
          <w:rPr>
            <w:noProof/>
            <w:webHidden/>
          </w:rPr>
          <w:fldChar w:fldCharType="end"/>
        </w:r>
      </w:hyperlink>
    </w:p>
    <w:p w14:paraId="794A4423" w14:textId="5E07F06D"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34" w:history="1">
        <w:r w:rsidRPr="00227F8C">
          <w:rPr>
            <w:rStyle w:val="Hypertextovodkaz"/>
            <w:rFonts w:ascii="Arial" w:hAnsi="Arial" w:cs="Arial"/>
            <w:noProof/>
          </w:rPr>
          <w:t>18</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HYGIENA PRÁCE</w:t>
        </w:r>
        <w:r w:rsidRPr="00227F8C">
          <w:rPr>
            <w:noProof/>
            <w:webHidden/>
          </w:rPr>
          <w:tab/>
        </w:r>
        <w:r w:rsidRPr="00227F8C">
          <w:rPr>
            <w:noProof/>
            <w:webHidden/>
          </w:rPr>
          <w:fldChar w:fldCharType="begin"/>
        </w:r>
        <w:r w:rsidRPr="00227F8C">
          <w:rPr>
            <w:noProof/>
            <w:webHidden/>
          </w:rPr>
          <w:instrText xml:space="preserve"> PAGEREF _Toc149312834 \h </w:instrText>
        </w:r>
        <w:r w:rsidRPr="00227F8C">
          <w:rPr>
            <w:noProof/>
            <w:webHidden/>
          </w:rPr>
        </w:r>
        <w:r w:rsidRPr="00227F8C">
          <w:rPr>
            <w:noProof/>
            <w:webHidden/>
          </w:rPr>
          <w:fldChar w:fldCharType="separate"/>
        </w:r>
        <w:r w:rsidR="00E17007">
          <w:rPr>
            <w:noProof/>
            <w:webHidden/>
          </w:rPr>
          <w:t>6</w:t>
        </w:r>
        <w:r w:rsidRPr="00227F8C">
          <w:rPr>
            <w:noProof/>
            <w:webHidden/>
          </w:rPr>
          <w:fldChar w:fldCharType="end"/>
        </w:r>
      </w:hyperlink>
    </w:p>
    <w:p w14:paraId="3124ECB3" w14:textId="0BA6EBA5"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35" w:history="1">
        <w:r w:rsidRPr="00227F8C">
          <w:rPr>
            <w:rStyle w:val="Hypertextovodkaz"/>
            <w:rFonts w:ascii="Arial" w:hAnsi="Arial" w:cs="Arial"/>
            <w:noProof/>
          </w:rPr>
          <w:t>19</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POUŽITÉ NORMY A PŘEDPISY</w:t>
        </w:r>
        <w:r w:rsidRPr="00227F8C">
          <w:rPr>
            <w:noProof/>
            <w:webHidden/>
          </w:rPr>
          <w:tab/>
        </w:r>
        <w:r w:rsidRPr="00227F8C">
          <w:rPr>
            <w:noProof/>
            <w:webHidden/>
          </w:rPr>
          <w:fldChar w:fldCharType="begin"/>
        </w:r>
        <w:r w:rsidRPr="00227F8C">
          <w:rPr>
            <w:noProof/>
            <w:webHidden/>
          </w:rPr>
          <w:instrText xml:space="preserve"> PAGEREF _Toc149312835 \h </w:instrText>
        </w:r>
        <w:r w:rsidRPr="00227F8C">
          <w:rPr>
            <w:noProof/>
            <w:webHidden/>
          </w:rPr>
        </w:r>
        <w:r w:rsidRPr="00227F8C">
          <w:rPr>
            <w:noProof/>
            <w:webHidden/>
          </w:rPr>
          <w:fldChar w:fldCharType="separate"/>
        </w:r>
        <w:r w:rsidR="00E17007">
          <w:rPr>
            <w:noProof/>
            <w:webHidden/>
          </w:rPr>
          <w:t>6</w:t>
        </w:r>
        <w:r w:rsidRPr="00227F8C">
          <w:rPr>
            <w:noProof/>
            <w:webHidden/>
          </w:rPr>
          <w:fldChar w:fldCharType="end"/>
        </w:r>
      </w:hyperlink>
    </w:p>
    <w:p w14:paraId="70995DC6" w14:textId="3E036470" w:rsidR="00227F8C" w:rsidRPr="00227F8C" w:rsidRDefault="00227F8C" w:rsidP="000A7A3C">
      <w:pPr>
        <w:pStyle w:val="Obsah1"/>
        <w:jc w:val="both"/>
        <w:rPr>
          <w:rFonts w:eastAsiaTheme="minorEastAsia"/>
          <w:noProof/>
          <w:kern w:val="2"/>
          <w:sz w:val="22"/>
          <w:szCs w:val="22"/>
          <w:lang w:eastAsia="cs-CZ"/>
          <w14:ligatures w14:val="standardContextual"/>
        </w:rPr>
      </w:pPr>
      <w:hyperlink w:anchor="_Toc149312836" w:history="1">
        <w:r w:rsidRPr="00227F8C">
          <w:rPr>
            <w:rStyle w:val="Hypertextovodkaz"/>
            <w:rFonts w:ascii="Arial" w:hAnsi="Arial" w:cs="Arial"/>
            <w:noProof/>
          </w:rPr>
          <w:t>20</w:t>
        </w:r>
        <w:r w:rsidRPr="00227F8C">
          <w:rPr>
            <w:rFonts w:eastAsiaTheme="minorEastAsia"/>
            <w:noProof/>
            <w:kern w:val="2"/>
            <w:sz w:val="22"/>
            <w:szCs w:val="22"/>
            <w:lang w:eastAsia="cs-CZ"/>
            <w14:ligatures w14:val="standardContextual"/>
          </w:rPr>
          <w:tab/>
        </w:r>
        <w:r w:rsidRPr="00227F8C">
          <w:rPr>
            <w:rStyle w:val="Hypertextovodkaz"/>
            <w:rFonts w:ascii="Arial" w:hAnsi="Arial" w:cs="Arial"/>
            <w:noProof/>
          </w:rPr>
          <w:t>ZÁVĚR</w:t>
        </w:r>
        <w:r w:rsidRPr="00227F8C">
          <w:rPr>
            <w:noProof/>
            <w:webHidden/>
          </w:rPr>
          <w:tab/>
        </w:r>
        <w:r w:rsidRPr="00227F8C">
          <w:rPr>
            <w:noProof/>
            <w:webHidden/>
          </w:rPr>
          <w:fldChar w:fldCharType="begin"/>
        </w:r>
        <w:r w:rsidRPr="00227F8C">
          <w:rPr>
            <w:noProof/>
            <w:webHidden/>
          </w:rPr>
          <w:instrText xml:space="preserve"> PAGEREF _Toc149312836 \h </w:instrText>
        </w:r>
        <w:r w:rsidRPr="00227F8C">
          <w:rPr>
            <w:noProof/>
            <w:webHidden/>
          </w:rPr>
        </w:r>
        <w:r w:rsidRPr="00227F8C">
          <w:rPr>
            <w:noProof/>
            <w:webHidden/>
          </w:rPr>
          <w:fldChar w:fldCharType="separate"/>
        </w:r>
        <w:r w:rsidR="00E17007">
          <w:rPr>
            <w:noProof/>
            <w:webHidden/>
          </w:rPr>
          <w:t>7</w:t>
        </w:r>
        <w:r w:rsidRPr="00227F8C">
          <w:rPr>
            <w:noProof/>
            <w:webHidden/>
          </w:rPr>
          <w:fldChar w:fldCharType="end"/>
        </w:r>
      </w:hyperlink>
    </w:p>
    <w:p w14:paraId="0A4F9B78" w14:textId="46AF7176" w:rsidR="002F6866" w:rsidRDefault="002607A4" w:rsidP="000A7A3C">
      <w:pPr>
        <w:jc w:val="both"/>
      </w:pPr>
      <w:r w:rsidRPr="00227F8C">
        <w:fldChar w:fldCharType="end"/>
      </w:r>
    </w:p>
    <w:p w14:paraId="1E73D0B6" w14:textId="00065BF3" w:rsidR="002607A4" w:rsidRPr="002607A4" w:rsidRDefault="002607A4" w:rsidP="000A7A3C">
      <w:pPr>
        <w:pStyle w:val="Nadpis1"/>
        <w:numPr>
          <w:ilvl w:val="0"/>
          <w:numId w:val="26"/>
        </w:numPr>
        <w:ind w:left="709"/>
        <w:jc w:val="both"/>
      </w:pPr>
      <w:bookmarkStart w:id="4" w:name="_Toc149312817"/>
      <w:r w:rsidRPr="002607A4">
        <w:t>ÚVOD</w:t>
      </w:r>
      <w:bookmarkEnd w:id="4"/>
    </w:p>
    <w:p w14:paraId="3E81A806" w14:textId="53BCFA12" w:rsidR="00B169D5" w:rsidRPr="00BD6112" w:rsidRDefault="000B5F42" w:rsidP="00B93BA5">
      <w:pPr>
        <w:jc w:val="both"/>
      </w:pPr>
      <w:r w:rsidRPr="00BD6112">
        <w:t>Projek</w:t>
      </w:r>
      <w:r w:rsidR="00B56790" w:rsidRPr="00BD6112">
        <w:t>t</w:t>
      </w:r>
      <w:r w:rsidRPr="00BD6112">
        <w:t xml:space="preserve">ová dokumentace </w:t>
      </w:r>
      <w:r w:rsidR="00CE3D4A" w:rsidRPr="00BD6112">
        <w:t xml:space="preserve">pro </w:t>
      </w:r>
      <w:r w:rsidR="00CC5C0B">
        <w:t>provádění stavby</w:t>
      </w:r>
      <w:r w:rsidR="00CE3D4A" w:rsidRPr="00BD6112">
        <w:t xml:space="preserve"> </w:t>
      </w:r>
      <w:r w:rsidRPr="00BD6112">
        <w:t xml:space="preserve">řeší </w:t>
      </w:r>
      <w:r w:rsidR="00CE3D4A" w:rsidRPr="00BD6112">
        <w:t xml:space="preserve">projekt </w:t>
      </w:r>
      <w:r w:rsidR="00DA0DE7" w:rsidRPr="00BD6112">
        <w:t xml:space="preserve">profese </w:t>
      </w:r>
      <w:r w:rsidR="00CD0DC5" w:rsidRPr="00CD0DC5">
        <w:t>D.1.4.1 ÚSTŘEDNÍ VYTÁPĚNÍ</w:t>
      </w:r>
      <w:r w:rsidR="00CE3D4A" w:rsidRPr="00BD6112">
        <w:t xml:space="preserve"> </w:t>
      </w:r>
      <w:r w:rsidRPr="00BD6112">
        <w:t xml:space="preserve">pro objekt </w:t>
      </w:r>
      <w:r w:rsidR="00F972C7">
        <w:t>výjezdové základny</w:t>
      </w:r>
      <w:r w:rsidR="000A7A3C">
        <w:t xml:space="preserve"> </w:t>
      </w:r>
      <w:r w:rsidR="008E1DF0" w:rsidRPr="008E1DF0">
        <w:t xml:space="preserve">v </w:t>
      </w:r>
      <w:r w:rsidR="00F972C7">
        <w:t>Břeclavi</w:t>
      </w:r>
      <w:r w:rsidR="008E1DF0" w:rsidRPr="00BD6112">
        <w:t xml:space="preserve">. </w:t>
      </w:r>
      <w:r w:rsidR="008E1DF0" w:rsidRPr="008E1DF0">
        <w:t>Projektová dokumentace byla zpracována na základě požadavků investora, stavebních podkladů a podkladů jednotlivých specialistů.</w:t>
      </w:r>
    </w:p>
    <w:p w14:paraId="2094A025" w14:textId="5305FDA7" w:rsidR="005E488A" w:rsidRDefault="008A3F1F" w:rsidP="00B93BA5">
      <w:pPr>
        <w:jc w:val="both"/>
      </w:pPr>
      <w:r w:rsidRPr="00BD6112">
        <w:t xml:space="preserve">V objektu bude </w:t>
      </w:r>
      <w:r w:rsidR="008E1DF0">
        <w:t>navržen</w:t>
      </w:r>
      <w:r w:rsidRPr="00BD6112">
        <w:t xml:space="preserve"> systém vytápění</w:t>
      </w:r>
      <w:r w:rsidR="003A7C7A">
        <w:t xml:space="preserve">, </w:t>
      </w:r>
      <w:r w:rsidRPr="00BD6112">
        <w:t xml:space="preserve">přípravy </w:t>
      </w:r>
      <w:r w:rsidR="008E1DF0">
        <w:t>teplé vody</w:t>
      </w:r>
      <w:r w:rsidR="003A7C7A">
        <w:t xml:space="preserve"> a chlazení</w:t>
      </w:r>
      <w:r w:rsidRPr="00BD6112">
        <w:t xml:space="preserve"> </w:t>
      </w:r>
      <w:r w:rsidR="008E1DF0">
        <w:t xml:space="preserve">pomocí </w:t>
      </w:r>
      <w:r w:rsidR="002267AB">
        <w:t>tepeln</w:t>
      </w:r>
      <w:r w:rsidR="0095343E">
        <w:t>é</w:t>
      </w:r>
      <w:r w:rsidR="008E1DF0">
        <w:t>ho</w:t>
      </w:r>
      <w:r w:rsidR="002267AB">
        <w:t xml:space="preserve"> čerpadla </w:t>
      </w:r>
      <w:r w:rsidR="00F972C7">
        <w:t>země</w:t>
      </w:r>
      <w:r w:rsidR="002267AB">
        <w:t>-voda. S</w:t>
      </w:r>
      <w:r w:rsidR="00132EA7" w:rsidRPr="00BD6112">
        <w:t xml:space="preserve">ystém ústředního vytápění </w:t>
      </w:r>
      <w:r w:rsidR="002267AB">
        <w:t>bude proveden s</w:t>
      </w:r>
      <w:r w:rsidR="00132EA7" w:rsidRPr="00BD6112">
        <w:t> nucenou cirkulací topné vody</w:t>
      </w:r>
      <w:r w:rsidR="000C289E" w:rsidRPr="00BD6112">
        <w:t>.</w:t>
      </w:r>
      <w:r w:rsidR="00893F6A" w:rsidRPr="00BD6112">
        <w:t xml:space="preserve"> </w:t>
      </w:r>
      <w:r w:rsidR="00E3741F" w:rsidRPr="00BD6112">
        <w:t>Vytápění,</w:t>
      </w:r>
      <w:r w:rsidR="00893F6A" w:rsidRPr="00BD6112">
        <w:t xml:space="preserve"> resp. temperování objektu v zimním období</w:t>
      </w:r>
      <w:r w:rsidR="008E1DF0">
        <w:t xml:space="preserve"> bude</w:t>
      </w:r>
      <w:r w:rsidR="00893F6A" w:rsidRPr="00BD6112">
        <w:t xml:space="preserve"> provedeno podlahovým vytápěním</w:t>
      </w:r>
      <w:r w:rsidR="008E1DF0">
        <w:t xml:space="preserve"> a otopnými tělesy</w:t>
      </w:r>
      <w:r w:rsidR="00893F6A" w:rsidRPr="00BD6112">
        <w:t>.</w:t>
      </w:r>
      <w:r w:rsidR="008E1DF0">
        <w:t xml:space="preserve"> </w:t>
      </w:r>
      <w:r w:rsidR="003A7C7A">
        <w:t xml:space="preserve">Chlazení v letním období bude provedeno jednotkami typu </w:t>
      </w:r>
      <w:proofErr w:type="spellStart"/>
      <w:r w:rsidR="003A7C7A">
        <w:t>fancoil</w:t>
      </w:r>
      <w:proofErr w:type="spellEnd"/>
      <w:r w:rsidR="003A7C7A">
        <w:t xml:space="preserve">. </w:t>
      </w:r>
    </w:p>
    <w:p w14:paraId="73D4714C" w14:textId="77777777" w:rsidR="008E1DF0" w:rsidRPr="007777CA" w:rsidRDefault="008E1DF0" w:rsidP="00B93BA5">
      <w:pPr>
        <w:jc w:val="both"/>
      </w:pPr>
    </w:p>
    <w:p w14:paraId="00D05C60" w14:textId="7F9878AE" w:rsidR="005E488A" w:rsidRPr="00B8782F" w:rsidRDefault="005E488A" w:rsidP="00B93BA5">
      <w:pPr>
        <w:pStyle w:val="Nadpis1"/>
        <w:numPr>
          <w:ilvl w:val="0"/>
          <w:numId w:val="26"/>
        </w:numPr>
        <w:ind w:left="0" w:firstLine="0"/>
        <w:jc w:val="both"/>
        <w:rPr>
          <w:caps/>
        </w:rPr>
      </w:pPr>
      <w:bookmarkStart w:id="5" w:name="_Toc149312818"/>
      <w:r w:rsidRPr="00B8782F">
        <w:rPr>
          <w:caps/>
        </w:rPr>
        <w:t>Základní výpočtové údaje</w:t>
      </w:r>
      <w:bookmarkEnd w:id="5"/>
    </w:p>
    <w:p w14:paraId="16F62D7A" w14:textId="77777777" w:rsidR="008E1DF0" w:rsidRPr="008C7FE9" w:rsidRDefault="008E1DF0" w:rsidP="00B93BA5">
      <w:pPr>
        <w:jc w:val="both"/>
        <w:rPr>
          <w:u w:val="single"/>
        </w:rPr>
      </w:pPr>
      <w:r>
        <w:t>Výpočet tepelných ztrát vycházel ze základních meteorologických údajů pro tuto oblast.</w:t>
      </w:r>
    </w:p>
    <w:p w14:paraId="7D3B5DB6" w14:textId="360DD4DC" w:rsidR="008E1DF0" w:rsidRPr="008C7FE9" w:rsidRDefault="008C7FE9" w:rsidP="00B93BA5">
      <w:pPr>
        <w:jc w:val="both"/>
        <w:rPr>
          <w:u w:val="single"/>
        </w:rPr>
      </w:pPr>
      <w:r w:rsidRPr="008C7FE9">
        <w:rPr>
          <w:u w:val="single"/>
        </w:rPr>
        <w:t>Vytápění:</w:t>
      </w:r>
    </w:p>
    <w:p w14:paraId="6986F864" w14:textId="77777777" w:rsidR="008E1DF0" w:rsidRDefault="008E1DF0" w:rsidP="00B93BA5">
      <w:pPr>
        <w:jc w:val="both"/>
      </w:pPr>
      <w:r>
        <w:t>Klimatické podmínky</w:t>
      </w:r>
    </w:p>
    <w:p w14:paraId="79F3F61B" w14:textId="217BE148" w:rsidR="008E1DF0" w:rsidRDefault="008E1DF0" w:rsidP="00B93BA5">
      <w:pPr>
        <w:tabs>
          <w:tab w:val="left" w:pos="7655"/>
        </w:tabs>
        <w:jc w:val="both"/>
      </w:pPr>
      <w:r>
        <w:t xml:space="preserve">Minimální zimní venkovní výpočtová teplota: </w:t>
      </w:r>
      <w:r>
        <w:tab/>
        <w:t>-</w:t>
      </w:r>
      <w:r w:rsidR="00F972C7">
        <w:t>12</w:t>
      </w:r>
      <w:r>
        <w:t xml:space="preserve"> °C</w:t>
      </w:r>
    </w:p>
    <w:p w14:paraId="1F356B96" w14:textId="0F9BD382" w:rsidR="008E1DF0" w:rsidRDefault="008E1DF0" w:rsidP="00B93BA5">
      <w:pPr>
        <w:tabs>
          <w:tab w:val="left" w:pos="7655"/>
        </w:tabs>
        <w:jc w:val="both"/>
      </w:pPr>
      <w:r>
        <w:t>Průměrná denní venkovní teplota v otopném období:</w:t>
      </w:r>
      <w:r>
        <w:tab/>
        <w:t>4,</w:t>
      </w:r>
      <w:r w:rsidR="00F972C7">
        <w:t>4</w:t>
      </w:r>
      <w:r>
        <w:t xml:space="preserve"> °C</w:t>
      </w:r>
    </w:p>
    <w:p w14:paraId="5F6D240B" w14:textId="337840DF" w:rsidR="008E1DF0" w:rsidRDefault="008E1DF0" w:rsidP="00B93BA5">
      <w:pPr>
        <w:tabs>
          <w:tab w:val="left" w:pos="7655"/>
        </w:tabs>
        <w:jc w:val="both"/>
      </w:pPr>
      <w:r>
        <w:t>Počet topných dnů v roce:</w:t>
      </w:r>
      <w:r>
        <w:tab/>
        <w:t>2</w:t>
      </w:r>
      <w:r w:rsidR="00675DDB">
        <w:t>24</w:t>
      </w:r>
    </w:p>
    <w:p w14:paraId="790CAFEE" w14:textId="618F88C1" w:rsidR="008E1DF0" w:rsidRDefault="008E1DF0" w:rsidP="00B93BA5">
      <w:pPr>
        <w:tabs>
          <w:tab w:val="left" w:pos="7655"/>
        </w:tabs>
        <w:jc w:val="both"/>
      </w:pPr>
      <w:r>
        <w:t>Průměrná vnitřní výpočtová teplota:</w:t>
      </w:r>
      <w:r>
        <w:tab/>
      </w:r>
      <w:r w:rsidR="00F972C7">
        <w:t>19,</w:t>
      </w:r>
      <w:r w:rsidR="00306B20">
        <w:t>8</w:t>
      </w:r>
      <w:r>
        <w:t xml:space="preserve"> °C </w:t>
      </w:r>
    </w:p>
    <w:p w14:paraId="76C639EA" w14:textId="725B5A48" w:rsidR="008E1DF0" w:rsidRDefault="008E1DF0" w:rsidP="00B93BA5">
      <w:pPr>
        <w:tabs>
          <w:tab w:val="left" w:pos="7655"/>
        </w:tabs>
        <w:jc w:val="both"/>
      </w:pPr>
      <w:r>
        <w:t>Nadmořská výška</w:t>
      </w:r>
      <w:r>
        <w:tab/>
      </w:r>
      <w:r w:rsidR="00F972C7">
        <w:t>158</w:t>
      </w:r>
      <w:r>
        <w:t xml:space="preserve"> </w:t>
      </w:r>
      <w:proofErr w:type="spellStart"/>
      <w:r>
        <w:t>m.n.m</w:t>
      </w:r>
      <w:proofErr w:type="spellEnd"/>
      <w:r>
        <w:t>.</w:t>
      </w:r>
    </w:p>
    <w:p w14:paraId="2DA8BAF9" w14:textId="77777777" w:rsidR="008E1DF0" w:rsidRDefault="008E1DF0" w:rsidP="00B93BA5">
      <w:pPr>
        <w:jc w:val="both"/>
      </w:pPr>
    </w:p>
    <w:p w14:paraId="188AFEA8" w14:textId="5FCB48B4" w:rsidR="008C7FE9" w:rsidRPr="008C7FE9" w:rsidRDefault="008C7FE9" w:rsidP="00B93BA5">
      <w:pPr>
        <w:jc w:val="both"/>
        <w:rPr>
          <w:u w:val="single"/>
        </w:rPr>
      </w:pPr>
      <w:r w:rsidRPr="008C7FE9">
        <w:rPr>
          <w:u w:val="single"/>
        </w:rPr>
        <w:t>Chlazení:</w:t>
      </w:r>
    </w:p>
    <w:p w14:paraId="37C57332" w14:textId="1743C42C" w:rsidR="00306B20" w:rsidRDefault="00306B20" w:rsidP="00B93BA5">
      <w:pPr>
        <w:tabs>
          <w:tab w:val="left" w:pos="7655"/>
        </w:tabs>
        <w:jc w:val="both"/>
      </w:pPr>
      <w:r>
        <w:t xml:space="preserve">Hodina: </w:t>
      </w:r>
      <w:r>
        <w:tab/>
        <w:t>10:00</w:t>
      </w:r>
    </w:p>
    <w:p w14:paraId="38167C41" w14:textId="4712D788" w:rsidR="00306B20" w:rsidRDefault="00306B20" w:rsidP="00B93BA5">
      <w:pPr>
        <w:tabs>
          <w:tab w:val="left" w:pos="7655"/>
        </w:tabs>
        <w:jc w:val="both"/>
      </w:pPr>
      <w:r>
        <w:t xml:space="preserve">Měsíc: </w:t>
      </w:r>
      <w:r>
        <w:tab/>
        <w:t>Srpen,</w:t>
      </w:r>
    </w:p>
    <w:p w14:paraId="52894561" w14:textId="5A4A9413" w:rsidR="00306B20" w:rsidRDefault="00306B20" w:rsidP="00B93BA5">
      <w:pPr>
        <w:tabs>
          <w:tab w:val="left" w:pos="7655"/>
        </w:tabs>
        <w:jc w:val="both"/>
      </w:pPr>
      <w:r w:rsidRPr="00306B20">
        <w:t>Maximální teplota vzduchu v daném měsíci:</w:t>
      </w:r>
      <w:r>
        <w:tab/>
      </w:r>
      <w:r w:rsidRPr="00306B20">
        <w:t>32.0 °C</w:t>
      </w:r>
    </w:p>
    <w:p w14:paraId="4CFC9411" w14:textId="77777777" w:rsidR="00306B20" w:rsidRDefault="00306B20" w:rsidP="00B93BA5">
      <w:pPr>
        <w:jc w:val="both"/>
      </w:pPr>
    </w:p>
    <w:p w14:paraId="3D19AAC3" w14:textId="77777777" w:rsidR="008E1DF0" w:rsidRDefault="008E1DF0" w:rsidP="00B93BA5">
      <w:pPr>
        <w:jc w:val="both"/>
      </w:pPr>
      <w:r>
        <w:t>Tepelně-technické parametry</w:t>
      </w:r>
    </w:p>
    <w:p w14:paraId="1CB8DF8C" w14:textId="77777777" w:rsidR="008E1DF0" w:rsidRDefault="008E1DF0" w:rsidP="00B93BA5">
      <w:pPr>
        <w:jc w:val="both"/>
      </w:pPr>
      <w:r>
        <w:t>Provoz vytápění automatický, nepřerušovaný s trvalým dozorem.</w:t>
      </w:r>
    </w:p>
    <w:p w14:paraId="453FD62F" w14:textId="7B64B621" w:rsidR="00B169D5" w:rsidRPr="00514DD0" w:rsidRDefault="008E1DF0" w:rsidP="00B93BA5">
      <w:pPr>
        <w:jc w:val="both"/>
      </w:pPr>
      <w:r>
        <w:t>Tepelně technické vlastnosti použitých stavebních materiálů vyhovují ČSN 730540-2 a jsou uvedeny ve stavební části.</w:t>
      </w:r>
    </w:p>
    <w:p w14:paraId="669F4C02" w14:textId="0EB4E97D" w:rsidR="00E65A79" w:rsidRDefault="00E65A79" w:rsidP="00B93BA5">
      <w:pPr>
        <w:overflowPunct/>
        <w:autoSpaceDE/>
        <w:autoSpaceDN/>
        <w:adjustRightInd/>
        <w:jc w:val="both"/>
        <w:textAlignment w:val="auto"/>
        <w:rPr>
          <w:b/>
          <w:bCs/>
          <w:color w:val="00B0F0"/>
          <w:sz w:val="28"/>
        </w:rPr>
      </w:pPr>
      <w:r>
        <w:rPr>
          <w:b/>
          <w:bCs/>
          <w:color w:val="00B0F0"/>
          <w:sz w:val="28"/>
        </w:rPr>
        <w:br w:type="page"/>
      </w:r>
    </w:p>
    <w:p w14:paraId="3D0893A1" w14:textId="040C509D" w:rsidR="00B169D5" w:rsidRPr="00514DD0" w:rsidRDefault="00B8782F" w:rsidP="00B93BA5">
      <w:pPr>
        <w:pStyle w:val="Nadpis1"/>
        <w:numPr>
          <w:ilvl w:val="0"/>
          <w:numId w:val="26"/>
        </w:numPr>
        <w:ind w:left="0" w:firstLine="0"/>
        <w:jc w:val="both"/>
      </w:pPr>
      <w:bookmarkStart w:id="6" w:name="_Toc149312819"/>
      <w:r w:rsidRPr="00514DD0">
        <w:lastRenderedPageBreak/>
        <w:t>TEPELNÁ BILANCE</w:t>
      </w:r>
      <w:bookmarkEnd w:id="6"/>
    </w:p>
    <w:p w14:paraId="0D145711" w14:textId="6A8B7E83" w:rsidR="00DB2DF0" w:rsidRPr="00B8782F" w:rsidRDefault="00DB2DF0" w:rsidP="00B93BA5">
      <w:pPr>
        <w:jc w:val="both"/>
        <w:rPr>
          <w:b/>
          <w:bCs/>
        </w:rPr>
      </w:pPr>
      <w:r w:rsidRPr="00B8782F">
        <w:rPr>
          <w:b/>
          <w:bCs/>
        </w:rPr>
        <w:t>Topení</w:t>
      </w:r>
    </w:p>
    <w:p w14:paraId="605CD6E7" w14:textId="7D65B956" w:rsidR="00B169D5" w:rsidRDefault="00132EA7" w:rsidP="00B93BA5">
      <w:pPr>
        <w:tabs>
          <w:tab w:val="left" w:pos="7655"/>
        </w:tabs>
        <w:jc w:val="both"/>
      </w:pPr>
      <w:r w:rsidRPr="00514DD0">
        <w:t>Vytápění</w:t>
      </w:r>
      <w:r w:rsidR="002267AB">
        <w:tab/>
      </w:r>
      <w:r w:rsidR="00306B20">
        <w:t>34</w:t>
      </w:r>
      <w:r w:rsidR="002607A4">
        <w:t xml:space="preserve"> k</w:t>
      </w:r>
      <w:r w:rsidRPr="00514DD0">
        <w:t>W</w:t>
      </w:r>
    </w:p>
    <w:p w14:paraId="4E4C5D31" w14:textId="5E45E0FD" w:rsidR="00906A97" w:rsidRPr="001B6D7A" w:rsidRDefault="00906A97" w:rsidP="00B93BA5">
      <w:pPr>
        <w:tabs>
          <w:tab w:val="left" w:pos="7655"/>
        </w:tabs>
        <w:jc w:val="both"/>
        <w:rPr>
          <w:u w:val="single"/>
        </w:rPr>
      </w:pPr>
      <w:r w:rsidRPr="001B6D7A">
        <w:rPr>
          <w:u w:val="single"/>
        </w:rPr>
        <w:t>Ohřev vody</w:t>
      </w:r>
      <w:r w:rsidRPr="001B6D7A">
        <w:rPr>
          <w:u w:val="single"/>
        </w:rPr>
        <w:tab/>
      </w:r>
      <w:r w:rsidR="00762A84">
        <w:rPr>
          <w:u w:val="single"/>
        </w:rPr>
        <w:t>10</w:t>
      </w:r>
      <w:r w:rsidRPr="001B6D7A">
        <w:rPr>
          <w:u w:val="single"/>
        </w:rPr>
        <w:t xml:space="preserve"> kW</w:t>
      </w:r>
    </w:p>
    <w:p w14:paraId="298D4EBA" w14:textId="3B7C4187" w:rsidR="00B169D5" w:rsidRPr="00514DD0" w:rsidRDefault="00FC6D60" w:rsidP="00B93BA5">
      <w:pPr>
        <w:tabs>
          <w:tab w:val="left" w:pos="7655"/>
        </w:tabs>
        <w:jc w:val="both"/>
      </w:pPr>
      <w:r w:rsidRPr="00514DD0">
        <w:t>Celkem</w:t>
      </w:r>
      <w:r w:rsidR="002267AB">
        <w:tab/>
      </w:r>
      <w:r w:rsidR="00CE3F20" w:rsidRPr="00CE3F20">
        <w:t>34</w:t>
      </w:r>
      <w:r w:rsidR="002607A4" w:rsidRPr="00CE3F20">
        <w:t xml:space="preserve"> </w:t>
      </w:r>
      <w:r w:rsidR="00132EA7" w:rsidRPr="00CE3F20">
        <w:t>kW</w:t>
      </w:r>
      <w:r w:rsidR="00132EA7" w:rsidRPr="00514DD0">
        <w:t xml:space="preserve"> </w:t>
      </w:r>
    </w:p>
    <w:p w14:paraId="2D11F197" w14:textId="77777777" w:rsidR="00B169D5" w:rsidRDefault="00B169D5" w:rsidP="00B93BA5">
      <w:pPr>
        <w:jc w:val="both"/>
      </w:pPr>
    </w:p>
    <w:p w14:paraId="01062FB7" w14:textId="113787E7" w:rsidR="00675DDB" w:rsidRPr="00166BD6" w:rsidRDefault="00675DDB" w:rsidP="00B93BA5">
      <w:pPr>
        <w:jc w:val="both"/>
        <w:rPr>
          <w:b/>
          <w:bCs/>
        </w:rPr>
      </w:pPr>
      <w:r w:rsidRPr="00166BD6">
        <w:rPr>
          <w:b/>
          <w:bCs/>
        </w:rPr>
        <w:t>Chlazení</w:t>
      </w:r>
    </w:p>
    <w:p w14:paraId="6946E153" w14:textId="2759E352" w:rsidR="00675DDB" w:rsidRPr="001B6D7A" w:rsidRDefault="00227F8C" w:rsidP="00B93BA5">
      <w:pPr>
        <w:tabs>
          <w:tab w:val="left" w:pos="7655"/>
        </w:tabs>
        <w:jc w:val="both"/>
        <w:rPr>
          <w:u w:val="single"/>
        </w:rPr>
      </w:pPr>
      <w:r>
        <w:rPr>
          <w:u w:val="single"/>
        </w:rPr>
        <w:t>FCU</w:t>
      </w:r>
      <w:r w:rsidR="00675DDB" w:rsidRPr="001B6D7A">
        <w:rPr>
          <w:u w:val="single"/>
        </w:rPr>
        <w:tab/>
      </w:r>
      <w:r>
        <w:rPr>
          <w:u w:val="single"/>
        </w:rPr>
        <w:t>2</w:t>
      </w:r>
      <w:r w:rsidR="00306B20">
        <w:rPr>
          <w:u w:val="single"/>
        </w:rPr>
        <w:t>2</w:t>
      </w:r>
      <w:r w:rsidR="00675DDB" w:rsidRPr="001B6D7A">
        <w:rPr>
          <w:u w:val="single"/>
        </w:rPr>
        <w:t xml:space="preserve"> kW</w:t>
      </w:r>
    </w:p>
    <w:p w14:paraId="5F3F178D" w14:textId="4D5267C8" w:rsidR="00675DDB" w:rsidRPr="00514DD0" w:rsidRDefault="00675DDB" w:rsidP="00B93BA5">
      <w:pPr>
        <w:tabs>
          <w:tab w:val="left" w:pos="7655"/>
        </w:tabs>
        <w:jc w:val="both"/>
      </w:pPr>
      <w:r w:rsidRPr="00514DD0">
        <w:t>Celkem</w:t>
      </w:r>
      <w:r>
        <w:tab/>
      </w:r>
      <w:r w:rsidR="00227F8C">
        <w:t>2</w:t>
      </w:r>
      <w:r w:rsidR="00306B20">
        <w:t>2</w:t>
      </w:r>
      <w:r>
        <w:t xml:space="preserve"> </w:t>
      </w:r>
      <w:r w:rsidRPr="00514DD0">
        <w:t xml:space="preserve">kW </w:t>
      </w:r>
    </w:p>
    <w:p w14:paraId="41BF35B4" w14:textId="77777777" w:rsidR="00675DDB" w:rsidRDefault="00675DDB" w:rsidP="00B93BA5">
      <w:pPr>
        <w:jc w:val="both"/>
      </w:pPr>
    </w:p>
    <w:p w14:paraId="4C9153FB" w14:textId="1B3474DB" w:rsidR="00166BD6" w:rsidRDefault="00166BD6" w:rsidP="00B93BA5">
      <w:pPr>
        <w:tabs>
          <w:tab w:val="left" w:pos="7655"/>
        </w:tabs>
        <w:jc w:val="both"/>
      </w:pPr>
      <w:r w:rsidRPr="00166BD6">
        <w:t xml:space="preserve">Roční potřeba tepla na vytápění: </w:t>
      </w:r>
      <w:r w:rsidRPr="00166BD6">
        <w:tab/>
        <w:t>2</w:t>
      </w:r>
      <w:r w:rsidR="00306B20">
        <w:t>70</w:t>
      </w:r>
      <w:r w:rsidRPr="00166BD6">
        <w:t>.</w:t>
      </w:r>
      <w:r w:rsidR="00306B20">
        <w:t>93</w:t>
      </w:r>
      <w:r w:rsidRPr="00166BD6">
        <w:t xml:space="preserve"> GJ/rok</w:t>
      </w:r>
    </w:p>
    <w:p w14:paraId="4D4636AE" w14:textId="77777777" w:rsidR="00166BD6" w:rsidRDefault="00166BD6" w:rsidP="00B93BA5">
      <w:pPr>
        <w:jc w:val="both"/>
      </w:pPr>
    </w:p>
    <w:p w14:paraId="7532A3BC" w14:textId="244A3A14" w:rsidR="00DD2C7A" w:rsidRPr="00CF6A09" w:rsidRDefault="00B8782F" w:rsidP="00B93BA5">
      <w:pPr>
        <w:pStyle w:val="Nadpis1"/>
        <w:numPr>
          <w:ilvl w:val="0"/>
          <w:numId w:val="26"/>
        </w:numPr>
        <w:ind w:left="0" w:firstLine="0"/>
        <w:jc w:val="both"/>
      </w:pPr>
      <w:bookmarkStart w:id="7" w:name="_Toc149312820"/>
      <w:r w:rsidRPr="00CF6A09">
        <w:t>ZDROJ TEPLA</w:t>
      </w:r>
      <w:bookmarkEnd w:id="7"/>
      <w:r w:rsidRPr="00CF6A09">
        <w:t xml:space="preserve"> </w:t>
      </w:r>
      <w:r w:rsidR="00414607">
        <w:t>A CHLADU</w:t>
      </w:r>
    </w:p>
    <w:p w14:paraId="620616B8" w14:textId="34CE1839" w:rsidR="00227F8C" w:rsidRDefault="00733F2C" w:rsidP="00B93BA5">
      <w:pPr>
        <w:jc w:val="both"/>
      </w:pPr>
      <w:r w:rsidRPr="00733F2C">
        <w:t>Jako zdroj tepla</w:t>
      </w:r>
      <w:r w:rsidR="0093631C">
        <w:t xml:space="preserve"> a chladu</w:t>
      </w:r>
      <w:r w:rsidRPr="00733F2C">
        <w:t xml:space="preserve"> je navržen</w:t>
      </w:r>
      <w:r w:rsidR="00227F8C">
        <w:t>o</w:t>
      </w:r>
      <w:r w:rsidR="0093631C">
        <w:t xml:space="preserve"> </w:t>
      </w:r>
      <w:r w:rsidRPr="00733F2C">
        <w:t>tepeln</w:t>
      </w:r>
      <w:r w:rsidR="00227F8C">
        <w:t>é</w:t>
      </w:r>
      <w:r w:rsidRPr="00733F2C">
        <w:t xml:space="preserve"> čerpad</w:t>
      </w:r>
      <w:r w:rsidR="00227F8C">
        <w:t>lo</w:t>
      </w:r>
      <w:r w:rsidRPr="00733F2C">
        <w:t xml:space="preserve"> </w:t>
      </w:r>
      <w:r w:rsidR="00227F8C">
        <w:t>země</w:t>
      </w:r>
      <w:r w:rsidRPr="00733F2C">
        <w:t xml:space="preserve">-voda (dále označeno jen TČ) které </w:t>
      </w:r>
      <w:r w:rsidR="00227F8C">
        <w:t>využívá přírodního nízko potencionálního tepla (NPT) obsaženého v zemi. Jedná se o obnovitelný zdroj energie (OZE)</w:t>
      </w:r>
    </w:p>
    <w:p w14:paraId="6CC397F8" w14:textId="0C613014" w:rsidR="00227F8C" w:rsidRDefault="00733F2C" w:rsidP="00B93BA5">
      <w:pPr>
        <w:jc w:val="both"/>
      </w:pPr>
      <w:r w:rsidRPr="00733F2C">
        <w:t>Jako doplňkový zdroj tepla bud</w:t>
      </w:r>
      <w:r w:rsidR="00227F8C">
        <w:t>e</w:t>
      </w:r>
      <w:r w:rsidRPr="00733F2C">
        <w:t xml:space="preserve"> v</w:t>
      </w:r>
      <w:r w:rsidR="00227F8C">
        <w:t> technické místnosti osazen plynový kotel</w:t>
      </w:r>
      <w:r w:rsidRPr="00733F2C">
        <w:t xml:space="preserve"> o celkovém topném výkonu</w:t>
      </w:r>
      <w:r w:rsidR="00227F8C">
        <w:t xml:space="preserve"> </w:t>
      </w:r>
      <w:r w:rsidR="00414607">
        <w:t>37</w:t>
      </w:r>
      <w:r w:rsidR="00227F8C">
        <w:t>kW</w:t>
      </w:r>
      <w:r w:rsidRPr="00733F2C">
        <w:t xml:space="preserve">. </w:t>
      </w:r>
      <w:r w:rsidR="00227F8C">
        <w:t>Tento zdroj bude plně zálohovat tepelné čerpadlo.</w:t>
      </w:r>
      <w:r w:rsidR="00CC5C0B">
        <w:t xml:space="preserve"> Pro využití elektrické energie z fotovoltaiky bude do vyrovnávací nádrže a zásobníku TV umístěn přídavný elektrický ohřev.</w:t>
      </w:r>
    </w:p>
    <w:p w14:paraId="4D65440E" w14:textId="77777777" w:rsidR="00227F8C" w:rsidRDefault="00227F8C" w:rsidP="00B93BA5">
      <w:pPr>
        <w:jc w:val="both"/>
      </w:pPr>
      <w:r>
        <w:t>Tepelné čerpadlo má 3 hlavni okruhy: primární (nemrznoucí směs), chladivový a sekundární (vytápěni/chlazeni).</w:t>
      </w:r>
    </w:p>
    <w:p w14:paraId="6855941A" w14:textId="4033AB51" w:rsidR="00227F8C" w:rsidRDefault="00227F8C" w:rsidP="00B93BA5">
      <w:pPr>
        <w:jc w:val="both"/>
      </w:pPr>
      <w:r>
        <w:t>Tyto okruhy přenášejí teplo mezi zem</w:t>
      </w:r>
      <w:r w:rsidR="008C7FE9">
        <w:t>í</w:t>
      </w:r>
      <w:r>
        <w:t xml:space="preserve"> a různými místy spotřeby. K přenosu tepla z jednoho okruhu do druhého se využívá výměníků tepla, kde tekutina o vyšší teplotě předává teplo tekutině o teplotě nižší bez směšovaní. Teplota primárního okruhu je </w:t>
      </w:r>
      <w:r w:rsidR="008C7FE9">
        <w:t>jiná</w:t>
      </w:r>
      <w:r>
        <w:t xml:space="preserve"> než sekundárního. Pro přenos tepla mezi oběma okruhy prochází chladivo termodynamickým cyklem, během kterého opakovaně dochází k jeho vypařováni při nízkém tlaku a nízké teplotě a kondenzaci při vysokém tlaku a vysoké teplotě. Aby byl tento proces možný, spotřebovává kompresor určité množství elektrické energie, které je ve srovnáni s tepelnou energií, kterou poskytuje, několikanásobně nižší.</w:t>
      </w:r>
    </w:p>
    <w:p w14:paraId="373C51F0" w14:textId="4BFF0912" w:rsidR="00227F8C" w:rsidRDefault="008D1EC1" w:rsidP="00B93BA5">
      <w:pPr>
        <w:jc w:val="both"/>
      </w:pPr>
      <w:r w:rsidRPr="00033E42">
        <w:t xml:space="preserve">Tepelné čerpadlo je navrženo v základním provedení </w:t>
      </w:r>
      <w:r w:rsidR="0093631C" w:rsidRPr="00033E42">
        <w:t>s</w:t>
      </w:r>
      <w:r w:rsidR="00E3741F">
        <w:t> přednostním</w:t>
      </w:r>
      <w:r w:rsidRPr="00033E42">
        <w:t xml:space="preserve"> ohřev</w:t>
      </w:r>
      <w:r w:rsidR="0093631C" w:rsidRPr="00033E42">
        <w:t>em</w:t>
      </w:r>
      <w:r w:rsidRPr="00033E42">
        <w:t xml:space="preserve"> TV</w:t>
      </w:r>
      <w:r w:rsidR="0093631C" w:rsidRPr="00033E42">
        <w:t>. O</w:t>
      </w:r>
      <w:r w:rsidR="00733F2C" w:rsidRPr="00033E42">
        <w:t>hřev objektu tepelným čerpadlem je ekologický (šetrný k životnímu prostředí), protože nevyužívá fosilní paliva a nezatěžuje životní prostředí emisemi v místě provozu.</w:t>
      </w:r>
    </w:p>
    <w:p w14:paraId="053BBBEA" w14:textId="21708F6D" w:rsidR="00414607" w:rsidRDefault="00414607" w:rsidP="00414607">
      <w:pPr>
        <w:jc w:val="both"/>
      </w:pPr>
      <w:r w:rsidRPr="003E771A">
        <w:t>TČ je</w:t>
      </w:r>
      <w:r>
        <w:t xml:space="preserve"> navrženo</w:t>
      </w:r>
      <w:r w:rsidRPr="003E771A">
        <w:t xml:space="preserve"> vč. kompletní automatické regulace, kdy automaticky řídí množství dodávaného tepla do vytápěného prostoru ekvitermní regulací dle venkovní teploty (od venkovního čidla). Součástí dodávky TČ jsou i čidla (čidlo vnitřní teploty, čidlo venkovní teploty</w:t>
      </w:r>
      <w:r>
        <w:t>, čidlo řízení ohřevu TV</w:t>
      </w:r>
      <w:r w:rsidRPr="003E771A">
        <w:t>).</w:t>
      </w:r>
    </w:p>
    <w:p w14:paraId="5FA4C311" w14:textId="77777777" w:rsidR="00414607" w:rsidRDefault="00414607" w:rsidP="00414607">
      <w:pPr>
        <w:jc w:val="both"/>
      </w:pPr>
      <w:r>
        <w:t>Systém bude vybaven dvěma zásobníky vody. Jeden pro topnou a druhý pro chladnou vodu, pro pokrytí jednotlivých požadavků místností na topení nebo chlazení v přechodném období.</w:t>
      </w:r>
    </w:p>
    <w:p w14:paraId="799B403C" w14:textId="233C24D7" w:rsidR="00A66E69" w:rsidRDefault="00A66E69" w:rsidP="00414607">
      <w:pPr>
        <w:jc w:val="both"/>
      </w:pPr>
      <w:r w:rsidRPr="00A66E69">
        <w:t xml:space="preserve">TČ bude umožňovat prostřednictvím komunikačního rozhraní </w:t>
      </w:r>
      <w:proofErr w:type="spellStart"/>
      <w:r w:rsidRPr="00A66E69">
        <w:t>Modbus</w:t>
      </w:r>
      <w:proofErr w:type="spellEnd"/>
      <w:r w:rsidRPr="00A66E69">
        <w:t xml:space="preserve"> RTU nastavení žádané teploty a provozního režimu topení / chlazení</w:t>
      </w:r>
    </w:p>
    <w:p w14:paraId="25FA3E45" w14:textId="731ECE48" w:rsidR="00BF6AA5" w:rsidRDefault="00BF6AA5" w:rsidP="00B93BA5">
      <w:pPr>
        <w:pStyle w:val="Normlnweb"/>
        <w:jc w:val="both"/>
      </w:pPr>
    </w:p>
    <w:p w14:paraId="3973B358" w14:textId="29C382E0" w:rsidR="00033E42" w:rsidRPr="00247477" w:rsidRDefault="00B8782F" w:rsidP="00B93BA5">
      <w:pPr>
        <w:pStyle w:val="Nadpis1"/>
        <w:numPr>
          <w:ilvl w:val="0"/>
          <w:numId w:val="26"/>
        </w:numPr>
        <w:ind w:left="0" w:firstLine="0"/>
        <w:jc w:val="both"/>
      </w:pPr>
      <w:bookmarkStart w:id="8" w:name="_Toc149312821"/>
      <w:r>
        <w:t>PŘÍPRAVA TEPLÉ VODY</w:t>
      </w:r>
      <w:bookmarkEnd w:id="8"/>
    </w:p>
    <w:p w14:paraId="78869148" w14:textId="7EAEB125" w:rsidR="00033E42" w:rsidRDefault="00033E42" w:rsidP="00B93BA5">
      <w:pPr>
        <w:jc w:val="both"/>
      </w:pPr>
      <w:r>
        <w:t xml:space="preserve">Součástí dodávky tepelného čerpadla bude </w:t>
      </w:r>
      <w:r w:rsidR="00CE3F20">
        <w:t>kombinovaný</w:t>
      </w:r>
      <w:r>
        <w:t xml:space="preserve"> stacionární zásobník teplé vody </w:t>
      </w:r>
      <w:r w:rsidRPr="00FB647D">
        <w:t xml:space="preserve">o objemu </w:t>
      </w:r>
      <w:r w:rsidR="00CC5C0B">
        <w:t>750l</w:t>
      </w:r>
      <w:r w:rsidRPr="00FB647D">
        <w:t>. Napojení na teplou vodu, cirkulaci a studenou vodu je předmětem dodávky zdravotní techniky</w:t>
      </w:r>
      <w:r>
        <w:t>.</w:t>
      </w:r>
      <w:r w:rsidR="00CE3F20">
        <w:t xml:space="preserve"> Zásobník bude vybaven elektrickým zdrojem tepla o </w:t>
      </w:r>
      <w:r w:rsidR="00CE3F20" w:rsidRPr="0087208A">
        <w:t>výkonu 6kW</w:t>
      </w:r>
      <w:r w:rsidR="003A7C7A" w:rsidRPr="0087208A">
        <w:t>.</w:t>
      </w:r>
      <w:r w:rsidR="003A7C7A">
        <w:t xml:space="preserve"> </w:t>
      </w:r>
    </w:p>
    <w:p w14:paraId="79DDAFD9" w14:textId="78CB3E3D" w:rsidR="00EF02D1" w:rsidRDefault="00EF02D1">
      <w:pPr>
        <w:overflowPunct/>
        <w:autoSpaceDE/>
        <w:autoSpaceDN/>
        <w:adjustRightInd/>
        <w:textAlignment w:val="auto"/>
      </w:pPr>
      <w:r>
        <w:br w:type="page"/>
      </w:r>
    </w:p>
    <w:p w14:paraId="27C06059" w14:textId="33325534" w:rsidR="00C8737E" w:rsidRPr="00247477" w:rsidRDefault="00B8782F" w:rsidP="00B93BA5">
      <w:pPr>
        <w:pStyle w:val="Nadpis1"/>
        <w:numPr>
          <w:ilvl w:val="0"/>
          <w:numId w:val="26"/>
        </w:numPr>
        <w:ind w:left="0" w:firstLine="0"/>
        <w:jc w:val="both"/>
      </w:pPr>
      <w:bookmarkStart w:id="9" w:name="_Toc149312822"/>
      <w:r w:rsidRPr="00247477">
        <w:lastRenderedPageBreak/>
        <w:t>POJIŠTĚNÍ A EXPANZE TOPNÉHO SYSTÉMU</w:t>
      </w:r>
      <w:bookmarkEnd w:id="9"/>
    </w:p>
    <w:p w14:paraId="67BDF41E" w14:textId="43B89C92" w:rsidR="00BF6AA5" w:rsidRDefault="00833CDF" w:rsidP="00B93BA5">
      <w:pPr>
        <w:jc w:val="both"/>
      </w:pPr>
      <w:r w:rsidRPr="00C150B2">
        <w:t>Topný systém je pojištěn dle ČSN 06 0830 pojistným a expanzním zařízením. Pojistné ventily jsou součástí dodávky topného zařízení a jsou osazeny na straně vody tepelného čerpadla</w:t>
      </w:r>
      <w:r w:rsidR="001548D8">
        <w:t xml:space="preserve"> a u vyrovnávací nádrže</w:t>
      </w:r>
      <w:r w:rsidRPr="00C150B2">
        <w:t>. Otevírací přetlak pojistn</w:t>
      </w:r>
      <w:r w:rsidR="008266AF">
        <w:t xml:space="preserve">ých </w:t>
      </w:r>
      <w:r w:rsidRPr="00C150B2">
        <w:t>ventil</w:t>
      </w:r>
      <w:r w:rsidR="008266AF">
        <w:t>ů</w:t>
      </w:r>
      <w:r w:rsidRPr="00C150B2">
        <w:t xml:space="preserve"> je </w:t>
      </w:r>
      <w:r w:rsidR="00BF6AA5">
        <w:t>2,5</w:t>
      </w:r>
      <w:r w:rsidRPr="00C150B2">
        <w:t xml:space="preserve"> bar. Pod pojistné ventily je</w:t>
      </w:r>
      <w:r w:rsidR="00BF6AA5">
        <w:t xml:space="preserve"> volně</w:t>
      </w:r>
      <w:r w:rsidRPr="00C150B2">
        <w:t xml:space="preserve"> osazena odkapávací nádobka s</w:t>
      </w:r>
      <w:r w:rsidR="00BF6AA5">
        <w:t> </w:t>
      </w:r>
      <w:r w:rsidRPr="00C150B2">
        <w:t>odvodněním</w:t>
      </w:r>
      <w:r w:rsidR="00BF6AA5">
        <w:t xml:space="preserve"> pro kontrolu úkapu</w:t>
      </w:r>
      <w:r w:rsidRPr="00C150B2">
        <w:t xml:space="preserve">. Odvodnění odkapávacích nádobek je součástí dodávky zdravotní instalace. </w:t>
      </w:r>
    </w:p>
    <w:p w14:paraId="69BF41D6" w14:textId="7AE9B426" w:rsidR="00833CDF" w:rsidRPr="00A62E54" w:rsidRDefault="00833CDF" w:rsidP="00B93BA5">
      <w:pPr>
        <w:jc w:val="both"/>
      </w:pPr>
      <w:r w:rsidRPr="00C150B2">
        <w:t xml:space="preserve">Pro roztažnost topné vody při změně teploty je osazena tlaková expanzní nádoba </w:t>
      </w:r>
      <w:r w:rsidRPr="00A62E54">
        <w:t xml:space="preserve">s membránou na straně vody. Tlaková expanzní nádoba je opatřena servisní uzavírací armaturou se zajištěním proti uzavření pro případ opravy nebo demontáže. Na expanzním potrubí je osazen tlakoměr. </w:t>
      </w:r>
    </w:p>
    <w:p w14:paraId="694DAC65" w14:textId="26C2C9CB" w:rsidR="00833CDF" w:rsidRPr="00A62E54" w:rsidRDefault="00833CDF" w:rsidP="00B93BA5">
      <w:pPr>
        <w:jc w:val="both"/>
      </w:pPr>
      <w:r w:rsidRPr="00A62E54">
        <w:t xml:space="preserve">Doplňování vody do topného systému je z vodovodního řadu, přes </w:t>
      </w:r>
      <w:r w:rsidR="00BF6AA5">
        <w:t xml:space="preserve">automatickou doplňovací armaturu s hlášením nadměrného doplňování do okruhu a filtrem pro </w:t>
      </w:r>
      <w:r w:rsidRPr="00A62E54">
        <w:t>úprav</w:t>
      </w:r>
      <w:r w:rsidR="00BF6AA5">
        <w:t>u</w:t>
      </w:r>
      <w:r w:rsidRPr="00A62E54">
        <w:t xml:space="preserve"> vody. Voda pro naplnění topného systému musí vyhovovat požadavkům výrobců instalovaných zařízení. Do otopné vody se přidá inhibitor koroze. </w:t>
      </w:r>
    </w:p>
    <w:p w14:paraId="1D6E95CF" w14:textId="77777777" w:rsidR="00E17007" w:rsidRDefault="00833CDF" w:rsidP="00B93BA5">
      <w:pPr>
        <w:jc w:val="both"/>
      </w:pPr>
      <w:r w:rsidRPr="00A62E54">
        <w:t xml:space="preserve">Otopnou soustavu naplnit vodou a uvést do chodu na dobu cca 1 hod. Po odstavení z provozu je nutno provést kontrolu, zda je soustava zcela zaplněna. Hodnotu plnícího přetlaku vzduchu v expanzní nádobě (EN) je třeba upravit na stejnou hodnotu, jako přetlak vody v topném systému. </w:t>
      </w:r>
    </w:p>
    <w:p w14:paraId="0EF03971" w14:textId="19EC686B" w:rsidR="00833CDF" w:rsidRPr="00A62E54" w:rsidRDefault="00833CDF" w:rsidP="00B93BA5">
      <w:pPr>
        <w:jc w:val="both"/>
      </w:pPr>
      <w:r w:rsidRPr="00A62E54">
        <w:t>Při prvním zatopení je třeba po dobu asi 4 hod. udržovat nejvyšší provozní teplotu média. V průběhu provozu je nutné systém opatrně odvzdušnit. Po vychladnutí je nutné systém doplnit vodou.</w:t>
      </w:r>
    </w:p>
    <w:p w14:paraId="09CF1E04" w14:textId="77777777" w:rsidR="00833CDF" w:rsidRPr="00490A3E" w:rsidRDefault="00833CDF" w:rsidP="00B93BA5">
      <w:pPr>
        <w:pStyle w:val="Normlnweb"/>
        <w:jc w:val="both"/>
      </w:pPr>
    </w:p>
    <w:p w14:paraId="093552CB" w14:textId="2936C459" w:rsidR="009266C4" w:rsidRPr="00490A3E" w:rsidRDefault="00B8782F" w:rsidP="00B93BA5">
      <w:pPr>
        <w:pStyle w:val="Nadpis1"/>
        <w:numPr>
          <w:ilvl w:val="0"/>
          <w:numId w:val="26"/>
        </w:numPr>
        <w:ind w:left="0" w:firstLine="0"/>
        <w:jc w:val="both"/>
      </w:pPr>
      <w:bookmarkStart w:id="10" w:name="_Toc149312823"/>
      <w:r w:rsidRPr="00490A3E">
        <w:t>ROZVODNÁ POTRUBÍ</w:t>
      </w:r>
      <w:bookmarkEnd w:id="10"/>
    </w:p>
    <w:p w14:paraId="3AB7DFD0" w14:textId="0848DA28" w:rsidR="008266AF" w:rsidRDefault="008266AF" w:rsidP="00B93BA5">
      <w:pPr>
        <w:jc w:val="both"/>
      </w:pPr>
      <w:r>
        <w:t xml:space="preserve">Rozvodná potrubí vytápění jsou provedena z měděných trubek lisovaných, které jsou vedeny v podlaze a ve </w:t>
      </w:r>
      <w:r w:rsidR="003D7985">
        <w:t>stěnách</w:t>
      </w:r>
      <w:r w:rsidR="00513FCF">
        <w:t>, pod stropem</w:t>
      </w:r>
      <w:r w:rsidR="003D7985">
        <w:t>,</w:t>
      </w:r>
      <w:r>
        <w:t xml:space="preserve"> popř. před stěnami. </w:t>
      </w:r>
    </w:p>
    <w:p w14:paraId="3B121404" w14:textId="77777777" w:rsidR="008266AF" w:rsidRDefault="008266AF" w:rsidP="00B93BA5">
      <w:pPr>
        <w:jc w:val="both"/>
      </w:pPr>
      <w:r>
        <w:t xml:space="preserve">Trubní rozvody budou izolovány tepelnou izolací s vysokým difúzním odporem. Veškeré potrubí v technické místnosti bude izolováno. </w:t>
      </w:r>
    </w:p>
    <w:p w14:paraId="3F96B50B" w14:textId="57987FFA" w:rsidR="008266AF" w:rsidRDefault="008266AF" w:rsidP="00B93BA5">
      <w:pPr>
        <w:jc w:val="both"/>
      </w:pPr>
      <w:r>
        <w:t xml:space="preserve">V systému bude osazeno </w:t>
      </w:r>
      <w:r w:rsidR="003D7985">
        <w:t>odvzdušnění,</w:t>
      </w:r>
      <w:r>
        <w:t xml:space="preserve"> resp. odplynění. V systému budou dále osazeny regulační, napouštěcí a vypouštěcí armatury. Dilataci potrubí budou zajišťovat lomy v trase. V rozvodných potrubích budou osazena čidla teploty. Rozdělovače jsou na systém napojeny přes uzavírací armatury pro případ odpojení spotřebiče od systému. Při průchodu podlahou a stropy je potrubí opatřeno chráničkami. Potrubí procházející mezi požárními úseky je opatřeno požárními ucpávkami.</w:t>
      </w:r>
      <w:r w:rsidR="00513FCF">
        <w:t xml:space="preserve"> Potrubí pro chlazení bude izolováno proti povrchové kondenzaci.</w:t>
      </w:r>
    </w:p>
    <w:p w14:paraId="787BD404" w14:textId="2877C3C6" w:rsidR="00460112" w:rsidRDefault="008266AF" w:rsidP="00B93BA5">
      <w:pPr>
        <w:jc w:val="both"/>
      </w:pPr>
      <w:r>
        <w:t>Rozvod podlahového vytápění je proveden z vícevrstvého plastového potrubí.</w:t>
      </w:r>
    </w:p>
    <w:p w14:paraId="159E5DE5" w14:textId="77777777" w:rsidR="008266AF" w:rsidRPr="001B41FE" w:rsidRDefault="008266AF" w:rsidP="00B93BA5">
      <w:pPr>
        <w:jc w:val="both"/>
      </w:pPr>
    </w:p>
    <w:p w14:paraId="3DFC3A40" w14:textId="6250DA15" w:rsidR="002F2528" w:rsidRPr="001B41FE" w:rsidRDefault="00B8782F" w:rsidP="00B93BA5">
      <w:pPr>
        <w:pStyle w:val="Nadpis1"/>
        <w:numPr>
          <w:ilvl w:val="0"/>
          <w:numId w:val="26"/>
        </w:numPr>
        <w:ind w:left="0" w:firstLine="0"/>
        <w:jc w:val="both"/>
      </w:pPr>
      <w:bookmarkStart w:id="11" w:name="_Toc149312824"/>
      <w:r w:rsidRPr="001B41FE">
        <w:t>NUCENÝ OBĚH TOPNÉ VODY</w:t>
      </w:r>
      <w:bookmarkEnd w:id="11"/>
    </w:p>
    <w:p w14:paraId="138E9894" w14:textId="05983244" w:rsidR="008266AF" w:rsidRPr="008266AF" w:rsidRDefault="008266AF" w:rsidP="0087208A">
      <w:pPr>
        <w:pStyle w:val="Zkladntext"/>
        <w:jc w:val="both"/>
        <w:rPr>
          <w:sz w:val="20"/>
        </w:rPr>
      </w:pPr>
      <w:r w:rsidRPr="008266AF">
        <w:rPr>
          <w:sz w:val="20"/>
        </w:rPr>
        <w:t xml:space="preserve">Součástí dodávky </w:t>
      </w:r>
      <w:r w:rsidR="0087208A">
        <w:rPr>
          <w:sz w:val="20"/>
        </w:rPr>
        <w:t xml:space="preserve">profese </w:t>
      </w:r>
      <w:r w:rsidR="00EF02D1">
        <w:rPr>
          <w:sz w:val="20"/>
        </w:rPr>
        <w:t xml:space="preserve">UT </w:t>
      </w:r>
      <w:r w:rsidR="00EF02D1" w:rsidRPr="008266AF">
        <w:rPr>
          <w:sz w:val="20"/>
        </w:rPr>
        <w:t>jsou</w:t>
      </w:r>
      <w:r w:rsidRPr="008266AF">
        <w:rPr>
          <w:sz w:val="20"/>
        </w:rPr>
        <w:t xml:space="preserve"> i oběhová čerpadla s plynulou regulací výkonu změnou otáček, které zajišťují dopravu teplonosného média na primární</w:t>
      </w:r>
      <w:r w:rsidR="0087208A">
        <w:rPr>
          <w:sz w:val="20"/>
        </w:rPr>
        <w:t xml:space="preserve"> a sekundární</w:t>
      </w:r>
      <w:r w:rsidRPr="008266AF">
        <w:rPr>
          <w:sz w:val="20"/>
        </w:rPr>
        <w:t xml:space="preserve"> straně tepelného čerpadla</w:t>
      </w:r>
      <w:r w:rsidR="00227F8C">
        <w:rPr>
          <w:sz w:val="20"/>
        </w:rPr>
        <w:t>.</w:t>
      </w:r>
    </w:p>
    <w:p w14:paraId="1B5B4493" w14:textId="025C1A20" w:rsidR="00154165" w:rsidRDefault="00227F8C" w:rsidP="0087208A">
      <w:pPr>
        <w:pStyle w:val="Zkladntext"/>
        <w:jc w:val="both"/>
        <w:rPr>
          <w:sz w:val="20"/>
        </w:rPr>
      </w:pPr>
      <w:r>
        <w:rPr>
          <w:sz w:val="20"/>
        </w:rPr>
        <w:t>Ostatní</w:t>
      </w:r>
      <w:r w:rsidR="008266AF" w:rsidRPr="008266AF">
        <w:rPr>
          <w:sz w:val="20"/>
        </w:rPr>
        <w:t xml:space="preserve"> osazena oběhová čerpadla</w:t>
      </w:r>
      <w:r>
        <w:rPr>
          <w:sz w:val="20"/>
        </w:rPr>
        <w:t xml:space="preserve"> jsou </w:t>
      </w:r>
      <w:r w:rsidR="000A7A3C">
        <w:rPr>
          <w:sz w:val="20"/>
        </w:rPr>
        <w:t>vybavena</w:t>
      </w:r>
      <w:r w:rsidR="008266AF" w:rsidRPr="008266AF">
        <w:rPr>
          <w:sz w:val="20"/>
        </w:rPr>
        <w:t xml:space="preserve"> regulací výkonu změnou otáček.</w:t>
      </w:r>
    </w:p>
    <w:p w14:paraId="489D8158" w14:textId="77777777" w:rsidR="00206265" w:rsidRDefault="00206265" w:rsidP="00B93BA5">
      <w:pPr>
        <w:pStyle w:val="Zkladntext"/>
        <w:jc w:val="both"/>
        <w:rPr>
          <w:sz w:val="20"/>
        </w:rPr>
      </w:pPr>
    </w:p>
    <w:p w14:paraId="599B7234" w14:textId="66DF6D44" w:rsidR="00206265" w:rsidRPr="001B41FE" w:rsidRDefault="00206265" w:rsidP="00B93BA5">
      <w:pPr>
        <w:pStyle w:val="Nadpis1"/>
        <w:numPr>
          <w:ilvl w:val="0"/>
          <w:numId w:val="26"/>
        </w:numPr>
        <w:ind w:left="0" w:firstLine="0"/>
        <w:jc w:val="both"/>
      </w:pPr>
      <w:bookmarkStart w:id="12" w:name="_Hlk180501705"/>
      <w:r>
        <w:t>MĚŘENÍ A REGULACE</w:t>
      </w:r>
    </w:p>
    <w:p w14:paraId="664CC6EE" w14:textId="26043604" w:rsidR="00873299" w:rsidRDefault="00C7689B" w:rsidP="00B93BA5">
      <w:pPr>
        <w:pStyle w:val="Zkladntext"/>
        <w:jc w:val="both"/>
        <w:rPr>
          <w:sz w:val="20"/>
        </w:rPr>
      </w:pPr>
      <w:r w:rsidRPr="00C7689B">
        <w:rPr>
          <w:sz w:val="20"/>
        </w:rPr>
        <w:t>Regulace vytápění</w:t>
      </w:r>
      <w:r>
        <w:rPr>
          <w:sz w:val="20"/>
        </w:rPr>
        <w:t>, chlazení</w:t>
      </w:r>
      <w:r w:rsidRPr="00C7689B">
        <w:rPr>
          <w:sz w:val="20"/>
        </w:rPr>
        <w:t xml:space="preserve"> a ohřevu vody je zajištěna ovládacími a regulačními moduly dodávanými výrobc</w:t>
      </w:r>
      <w:r>
        <w:rPr>
          <w:sz w:val="20"/>
        </w:rPr>
        <w:t>i</w:t>
      </w:r>
      <w:r w:rsidRPr="00C7689B">
        <w:rPr>
          <w:sz w:val="20"/>
        </w:rPr>
        <w:t xml:space="preserve"> </w:t>
      </w:r>
      <w:r>
        <w:rPr>
          <w:sz w:val="20"/>
        </w:rPr>
        <w:t>tepelného čerpadla</w:t>
      </w:r>
      <w:r w:rsidR="00C7173E">
        <w:rPr>
          <w:sz w:val="20"/>
        </w:rPr>
        <w:t>,</w:t>
      </w:r>
      <w:r w:rsidR="0055740D">
        <w:rPr>
          <w:sz w:val="20"/>
        </w:rPr>
        <w:t xml:space="preserve"> </w:t>
      </w:r>
      <w:r>
        <w:rPr>
          <w:sz w:val="20"/>
        </w:rPr>
        <w:t>plynového kotle</w:t>
      </w:r>
      <w:r w:rsidR="00C7173E">
        <w:rPr>
          <w:sz w:val="20"/>
        </w:rPr>
        <w:t xml:space="preserve"> a nadřazeně </w:t>
      </w:r>
      <w:r w:rsidR="0055740D">
        <w:rPr>
          <w:sz w:val="20"/>
        </w:rPr>
        <w:t>řízeny</w:t>
      </w:r>
      <w:r w:rsidR="00C7173E">
        <w:rPr>
          <w:sz w:val="20"/>
        </w:rPr>
        <w:t xml:space="preserve"> profesí </w:t>
      </w:r>
      <w:proofErr w:type="spellStart"/>
      <w:r w:rsidR="00C7173E">
        <w:rPr>
          <w:sz w:val="20"/>
        </w:rPr>
        <w:t>MaR</w:t>
      </w:r>
      <w:proofErr w:type="spellEnd"/>
      <w:r w:rsidRPr="00C7689B">
        <w:rPr>
          <w:sz w:val="20"/>
        </w:rPr>
        <w:t xml:space="preserve">. </w:t>
      </w:r>
      <w:r w:rsidR="00873299">
        <w:rPr>
          <w:sz w:val="20"/>
        </w:rPr>
        <w:t>Systém bude schopen zároveň chladit i vytápět různé části objektu dle požadavku jednotlivých místností.</w:t>
      </w:r>
    </w:p>
    <w:p w14:paraId="59E73981" w14:textId="755E4122" w:rsidR="00C7173E" w:rsidRDefault="00C7689B" w:rsidP="00B93BA5">
      <w:pPr>
        <w:pStyle w:val="Zkladntext"/>
        <w:jc w:val="both"/>
        <w:rPr>
          <w:sz w:val="20"/>
        </w:rPr>
      </w:pPr>
      <w:r w:rsidRPr="00C7689B">
        <w:rPr>
          <w:sz w:val="20"/>
        </w:rPr>
        <w:t>Topn</w:t>
      </w:r>
      <w:r>
        <w:rPr>
          <w:sz w:val="20"/>
        </w:rPr>
        <w:t>é</w:t>
      </w:r>
      <w:r w:rsidRPr="00C7689B">
        <w:rPr>
          <w:sz w:val="20"/>
        </w:rPr>
        <w:t xml:space="preserve"> větv</w:t>
      </w:r>
      <w:r>
        <w:rPr>
          <w:sz w:val="20"/>
        </w:rPr>
        <w:t>e</w:t>
      </w:r>
      <w:r w:rsidRPr="00C7689B">
        <w:rPr>
          <w:sz w:val="20"/>
        </w:rPr>
        <w:t xml:space="preserve"> j</w:t>
      </w:r>
      <w:r>
        <w:rPr>
          <w:sz w:val="20"/>
        </w:rPr>
        <w:t>sou</w:t>
      </w:r>
      <w:r w:rsidRPr="00C7689B">
        <w:rPr>
          <w:sz w:val="20"/>
        </w:rPr>
        <w:t xml:space="preserve"> opatřen</w:t>
      </w:r>
      <w:r>
        <w:rPr>
          <w:sz w:val="20"/>
        </w:rPr>
        <w:t>y</w:t>
      </w:r>
      <w:r w:rsidRPr="00C7689B">
        <w:rPr>
          <w:sz w:val="20"/>
        </w:rPr>
        <w:t xml:space="preserve"> ekvitermní regulací v závislosti na venkovní teplotě. Venkovní čidlo je osazeno na severní straně objektu. </w:t>
      </w:r>
      <w:r w:rsidR="00873299">
        <w:rPr>
          <w:sz w:val="20"/>
        </w:rPr>
        <w:t>Teplota větve chlazení není regulována.</w:t>
      </w:r>
    </w:p>
    <w:p w14:paraId="0455B962" w14:textId="2897FB7E" w:rsidR="00C7689B" w:rsidRPr="00C7689B" w:rsidRDefault="00C7689B" w:rsidP="00B93BA5">
      <w:pPr>
        <w:pStyle w:val="Zkladntext"/>
        <w:jc w:val="both"/>
        <w:rPr>
          <w:sz w:val="20"/>
        </w:rPr>
      </w:pPr>
      <w:r w:rsidRPr="00C7689B">
        <w:rPr>
          <w:sz w:val="20"/>
        </w:rPr>
        <w:t xml:space="preserve">Na topné větvi </w:t>
      </w:r>
      <w:r>
        <w:rPr>
          <w:sz w:val="20"/>
        </w:rPr>
        <w:t xml:space="preserve">pro podlahové vytápění </w:t>
      </w:r>
      <w:r w:rsidRPr="00C7689B">
        <w:rPr>
          <w:sz w:val="20"/>
        </w:rPr>
        <w:t>je osazena třícestná směšovací armatur</w:t>
      </w:r>
      <w:r>
        <w:rPr>
          <w:sz w:val="20"/>
        </w:rPr>
        <w:t>a</w:t>
      </w:r>
      <w:r w:rsidRPr="00C7689B">
        <w:rPr>
          <w:sz w:val="20"/>
        </w:rPr>
        <w:t xml:space="preserve"> se servopohonem (dodávka</w:t>
      </w:r>
      <w:r w:rsidR="00873299">
        <w:rPr>
          <w:sz w:val="20"/>
        </w:rPr>
        <w:t xml:space="preserve"> a ovládání</w:t>
      </w:r>
      <w:r w:rsidRPr="00C7689B">
        <w:rPr>
          <w:sz w:val="20"/>
        </w:rPr>
        <w:t xml:space="preserve"> </w:t>
      </w:r>
      <w:proofErr w:type="spellStart"/>
      <w:r w:rsidRPr="00C7689B">
        <w:rPr>
          <w:sz w:val="20"/>
        </w:rPr>
        <w:t>MaR</w:t>
      </w:r>
      <w:proofErr w:type="spellEnd"/>
      <w:r w:rsidRPr="00C7689B">
        <w:rPr>
          <w:sz w:val="20"/>
        </w:rPr>
        <w:t>).</w:t>
      </w:r>
    </w:p>
    <w:p w14:paraId="61ABA9B9" w14:textId="163EDE24" w:rsidR="00705099" w:rsidRDefault="00705099" w:rsidP="00B93BA5">
      <w:pPr>
        <w:pStyle w:val="Zkladntext"/>
        <w:jc w:val="both"/>
        <w:rPr>
          <w:sz w:val="20"/>
        </w:rPr>
      </w:pPr>
      <w:r w:rsidRPr="00705099">
        <w:rPr>
          <w:sz w:val="20"/>
        </w:rPr>
        <w:t>Regulace ohřevu teplé vody bude zajištěna přepínáním třícestného ventilu</w:t>
      </w:r>
      <w:r w:rsidR="00CC5C0B">
        <w:rPr>
          <w:sz w:val="20"/>
        </w:rPr>
        <w:t xml:space="preserve"> (řízeno pomocí TČ) </w:t>
      </w:r>
      <w:r>
        <w:rPr>
          <w:sz w:val="20"/>
        </w:rPr>
        <w:t xml:space="preserve"> </w:t>
      </w:r>
    </w:p>
    <w:p w14:paraId="3BAC538B" w14:textId="74C374C3" w:rsidR="00C7689B" w:rsidRDefault="00C7689B" w:rsidP="00B93BA5">
      <w:pPr>
        <w:pStyle w:val="Zkladntext"/>
        <w:jc w:val="both"/>
        <w:rPr>
          <w:sz w:val="20"/>
        </w:rPr>
      </w:pPr>
      <w:r w:rsidRPr="00C7689B">
        <w:rPr>
          <w:sz w:val="20"/>
        </w:rPr>
        <w:t>Na každém ventilu topného tělesa je osazena termostatická hlavice</w:t>
      </w:r>
      <w:r w:rsidR="00714D3A">
        <w:rPr>
          <w:sz w:val="20"/>
        </w:rPr>
        <w:t xml:space="preserve"> se vzdáleným ovládání teploty (dodávka, ovládání </w:t>
      </w:r>
      <w:proofErr w:type="spellStart"/>
      <w:r w:rsidR="00714D3A">
        <w:rPr>
          <w:sz w:val="20"/>
        </w:rPr>
        <w:t>MaR</w:t>
      </w:r>
      <w:proofErr w:type="spellEnd"/>
      <w:r w:rsidR="00714D3A">
        <w:rPr>
          <w:sz w:val="20"/>
        </w:rPr>
        <w:t>).</w:t>
      </w:r>
    </w:p>
    <w:p w14:paraId="7CEFA5A2" w14:textId="04EABA11" w:rsidR="00C7173E" w:rsidRDefault="00705099" w:rsidP="00B93BA5">
      <w:pPr>
        <w:pStyle w:val="Zkladntext"/>
        <w:jc w:val="both"/>
        <w:rPr>
          <w:sz w:val="20"/>
        </w:rPr>
      </w:pPr>
      <w:r w:rsidRPr="00705099">
        <w:rPr>
          <w:sz w:val="20"/>
        </w:rPr>
        <w:t>Dále bude podlahové vytápění opatřeno systémem pro řízení teploty v jednotlivých místnostech</w:t>
      </w:r>
      <w:r>
        <w:rPr>
          <w:sz w:val="20"/>
        </w:rPr>
        <w:t>. Vytápěné</w:t>
      </w:r>
      <w:r w:rsidR="008C7FE9">
        <w:rPr>
          <w:sz w:val="20"/>
        </w:rPr>
        <w:t xml:space="preserve"> a chlazené</w:t>
      </w:r>
      <w:r>
        <w:rPr>
          <w:sz w:val="20"/>
        </w:rPr>
        <w:t xml:space="preserve"> </w:t>
      </w:r>
      <w:r w:rsidRPr="00705099">
        <w:rPr>
          <w:sz w:val="20"/>
        </w:rPr>
        <w:t xml:space="preserve">místnosti budou osazeny teplotním čidlem (dodávka </w:t>
      </w:r>
      <w:proofErr w:type="spellStart"/>
      <w:r w:rsidRPr="00705099">
        <w:rPr>
          <w:sz w:val="20"/>
        </w:rPr>
        <w:t>MaR</w:t>
      </w:r>
      <w:proofErr w:type="spellEnd"/>
      <w:r w:rsidRPr="00705099">
        <w:rPr>
          <w:sz w:val="20"/>
        </w:rPr>
        <w:t>). Teplotní čidlo místnosti musí být bez vlivů lokálních zdrojů tepla (krb, sporák, krb, přímotop, lednice, prosklená stěna jižním směrem, ...)</w:t>
      </w:r>
      <w:r w:rsidR="00DC11B3" w:rsidRPr="00DC11B3">
        <w:t xml:space="preserve"> </w:t>
      </w:r>
      <w:r w:rsidR="00DC11B3" w:rsidRPr="00DC11B3">
        <w:rPr>
          <w:sz w:val="20"/>
        </w:rPr>
        <w:t xml:space="preserve">Na </w:t>
      </w:r>
      <w:r w:rsidR="00DC11B3">
        <w:rPr>
          <w:sz w:val="20"/>
        </w:rPr>
        <w:t xml:space="preserve">ventilech jednotlivých podlahových okruhů budou </w:t>
      </w:r>
      <w:r w:rsidR="00DC11B3" w:rsidRPr="00DC11B3">
        <w:rPr>
          <w:sz w:val="20"/>
        </w:rPr>
        <w:t>osazeny elektropohony</w:t>
      </w:r>
      <w:r w:rsidR="00873299">
        <w:rPr>
          <w:sz w:val="20"/>
        </w:rPr>
        <w:t xml:space="preserve"> pro přesnou regulaci</w:t>
      </w:r>
      <w:r w:rsidR="00DC11B3" w:rsidRPr="00DC11B3">
        <w:rPr>
          <w:sz w:val="20"/>
        </w:rPr>
        <w:t xml:space="preserve"> </w:t>
      </w:r>
      <w:r w:rsidR="00DC11B3">
        <w:rPr>
          <w:sz w:val="20"/>
        </w:rPr>
        <w:t xml:space="preserve">(dodávka </w:t>
      </w:r>
      <w:r w:rsidR="008C7FE9">
        <w:rPr>
          <w:sz w:val="20"/>
        </w:rPr>
        <w:t xml:space="preserve">a ovládání </w:t>
      </w:r>
      <w:proofErr w:type="spellStart"/>
      <w:r w:rsidR="00DC11B3">
        <w:rPr>
          <w:sz w:val="20"/>
        </w:rPr>
        <w:t>MaR</w:t>
      </w:r>
      <w:proofErr w:type="spellEnd"/>
      <w:r w:rsidR="00DC11B3">
        <w:rPr>
          <w:sz w:val="20"/>
        </w:rPr>
        <w:t>)</w:t>
      </w:r>
      <w:r w:rsidR="00DC133B">
        <w:rPr>
          <w:sz w:val="20"/>
        </w:rPr>
        <w:t>.</w:t>
      </w:r>
    </w:p>
    <w:p w14:paraId="57AD8A84" w14:textId="7532480D" w:rsidR="00DC133B" w:rsidRDefault="00873299" w:rsidP="00B93BA5">
      <w:pPr>
        <w:pStyle w:val="Zkladntext"/>
        <w:jc w:val="both"/>
        <w:rPr>
          <w:sz w:val="20"/>
        </w:rPr>
      </w:pPr>
      <w:r>
        <w:rPr>
          <w:sz w:val="20"/>
        </w:rPr>
        <w:t xml:space="preserve">Jednotky typu </w:t>
      </w:r>
      <w:proofErr w:type="spellStart"/>
      <w:r>
        <w:rPr>
          <w:sz w:val="20"/>
        </w:rPr>
        <w:t>f</w:t>
      </w:r>
      <w:r w:rsidR="00DC133B">
        <w:rPr>
          <w:sz w:val="20"/>
        </w:rPr>
        <w:t>ancoil</w:t>
      </w:r>
      <w:proofErr w:type="spellEnd"/>
      <w:r w:rsidR="00DC133B">
        <w:rPr>
          <w:sz w:val="20"/>
        </w:rPr>
        <w:t xml:space="preserve"> budou </w:t>
      </w:r>
      <w:r w:rsidR="002765F1">
        <w:rPr>
          <w:sz w:val="20"/>
        </w:rPr>
        <w:t>regulovány</w:t>
      </w:r>
      <w:r w:rsidR="00DC133B">
        <w:rPr>
          <w:sz w:val="20"/>
        </w:rPr>
        <w:t xml:space="preserve"> dvoucestným regulačním ventilem</w:t>
      </w:r>
      <w:r w:rsidR="0055740D">
        <w:rPr>
          <w:sz w:val="20"/>
        </w:rPr>
        <w:t xml:space="preserve"> na přívodu</w:t>
      </w:r>
      <w:r w:rsidR="0087208A">
        <w:rPr>
          <w:sz w:val="20"/>
        </w:rPr>
        <w:t xml:space="preserve"> a vyvažovacím ventilem</w:t>
      </w:r>
      <w:r w:rsidR="00DC133B">
        <w:rPr>
          <w:sz w:val="20"/>
        </w:rPr>
        <w:t xml:space="preserve"> (dodávka </w:t>
      </w:r>
      <w:r w:rsidR="0087208A">
        <w:rPr>
          <w:sz w:val="20"/>
        </w:rPr>
        <w:t>v rámci dodávky FC</w:t>
      </w:r>
      <w:r>
        <w:rPr>
          <w:sz w:val="20"/>
        </w:rPr>
        <w:t>)</w:t>
      </w:r>
      <w:r w:rsidR="0055740D">
        <w:rPr>
          <w:sz w:val="20"/>
        </w:rPr>
        <w:t xml:space="preserve"> a pomocí regulace otáček ventilátoru (ovládání </w:t>
      </w:r>
      <w:r>
        <w:rPr>
          <w:sz w:val="20"/>
        </w:rPr>
        <w:t>ventilu a FC</w:t>
      </w:r>
      <w:r w:rsidR="0055740D">
        <w:rPr>
          <w:sz w:val="20"/>
        </w:rPr>
        <w:t xml:space="preserve"> profese </w:t>
      </w:r>
      <w:proofErr w:type="spellStart"/>
      <w:r w:rsidR="0055740D">
        <w:rPr>
          <w:sz w:val="20"/>
        </w:rPr>
        <w:t>MaR</w:t>
      </w:r>
      <w:proofErr w:type="spellEnd"/>
      <w:r w:rsidR="0055740D">
        <w:rPr>
          <w:sz w:val="20"/>
        </w:rPr>
        <w:t>)</w:t>
      </w:r>
      <w:r>
        <w:rPr>
          <w:sz w:val="20"/>
        </w:rPr>
        <w:t>, dle požadavku v místnosti.</w:t>
      </w:r>
    </w:p>
    <w:p w14:paraId="601BC98B" w14:textId="45BB9760" w:rsidR="00873299" w:rsidRDefault="00873299" w:rsidP="00B93BA5">
      <w:pPr>
        <w:pStyle w:val="Zkladntext"/>
        <w:jc w:val="both"/>
        <w:rPr>
          <w:sz w:val="20"/>
        </w:rPr>
      </w:pPr>
      <w:r>
        <w:rPr>
          <w:sz w:val="20"/>
        </w:rPr>
        <w:t>Elektrická topná tělesa budou vybavena integrovaným regulátorem teploty.</w:t>
      </w:r>
    </w:p>
    <w:p w14:paraId="05148426" w14:textId="77777777" w:rsidR="00CC5C0B" w:rsidRDefault="00CC5C0B" w:rsidP="00B93BA5">
      <w:pPr>
        <w:pStyle w:val="Zkladntext"/>
        <w:jc w:val="both"/>
        <w:rPr>
          <w:sz w:val="20"/>
        </w:rPr>
      </w:pPr>
    </w:p>
    <w:p w14:paraId="32748E7C" w14:textId="078143D9" w:rsidR="00CC5C0B" w:rsidRDefault="00CC5C0B" w:rsidP="00B93BA5">
      <w:pPr>
        <w:pStyle w:val="Zkladntext"/>
        <w:jc w:val="both"/>
        <w:rPr>
          <w:sz w:val="20"/>
        </w:rPr>
      </w:pPr>
      <w:r>
        <w:rPr>
          <w:sz w:val="20"/>
        </w:rPr>
        <w:t xml:space="preserve">Rozdělení dodávky </w:t>
      </w:r>
      <w:proofErr w:type="spellStart"/>
      <w:r>
        <w:rPr>
          <w:sz w:val="20"/>
        </w:rPr>
        <w:t>MaR</w:t>
      </w:r>
      <w:proofErr w:type="spellEnd"/>
      <w:r>
        <w:rPr>
          <w:sz w:val="20"/>
        </w:rPr>
        <w:t xml:space="preserve"> a TČ: </w:t>
      </w:r>
    </w:p>
    <w:p w14:paraId="4E22A7ED" w14:textId="77777777" w:rsidR="00CC5C0B" w:rsidRPr="00CC5C0B" w:rsidRDefault="00CC5C0B" w:rsidP="00CC5C0B">
      <w:pPr>
        <w:pStyle w:val="Zkladntext"/>
        <w:jc w:val="both"/>
        <w:rPr>
          <w:sz w:val="20"/>
        </w:rPr>
      </w:pPr>
      <w:r w:rsidRPr="00CC5C0B">
        <w:rPr>
          <w:sz w:val="20"/>
        </w:rPr>
        <w:t>TČ bude řešit:</w:t>
      </w:r>
    </w:p>
    <w:p w14:paraId="22910617" w14:textId="243C5FF3" w:rsidR="00CC5C0B" w:rsidRPr="00CC5C0B" w:rsidRDefault="00CC5C0B" w:rsidP="00CC5C0B">
      <w:pPr>
        <w:pStyle w:val="Zkladntext"/>
        <w:jc w:val="both"/>
        <w:rPr>
          <w:sz w:val="20"/>
        </w:rPr>
      </w:pPr>
      <w:r w:rsidRPr="00CC5C0B">
        <w:rPr>
          <w:sz w:val="20"/>
        </w:rPr>
        <w:t>•</w:t>
      </w:r>
      <w:r w:rsidRPr="00CC5C0B">
        <w:rPr>
          <w:sz w:val="20"/>
        </w:rPr>
        <w:tab/>
        <w:t>Nabíjení zásobníku ÚT</w:t>
      </w:r>
      <w:r>
        <w:rPr>
          <w:sz w:val="20"/>
        </w:rPr>
        <w:t xml:space="preserve"> </w:t>
      </w:r>
      <w:r w:rsidRPr="00CC5C0B">
        <w:rPr>
          <w:sz w:val="20"/>
        </w:rPr>
        <w:t>na definovanou teplotu</w:t>
      </w:r>
    </w:p>
    <w:p w14:paraId="30A375C6" w14:textId="2E48CD3C" w:rsidR="00CC5C0B" w:rsidRPr="00CC5C0B" w:rsidRDefault="00CC5C0B" w:rsidP="00CC5C0B">
      <w:pPr>
        <w:pStyle w:val="Zkladntext"/>
        <w:jc w:val="both"/>
        <w:rPr>
          <w:sz w:val="20"/>
        </w:rPr>
      </w:pPr>
      <w:r w:rsidRPr="00CC5C0B">
        <w:rPr>
          <w:sz w:val="20"/>
        </w:rPr>
        <w:t>•</w:t>
      </w:r>
      <w:r w:rsidRPr="00CC5C0B">
        <w:rPr>
          <w:sz w:val="20"/>
        </w:rPr>
        <w:tab/>
        <w:t>Nabíjení zásobníku TV na definovanou hodnotu</w:t>
      </w:r>
    </w:p>
    <w:p w14:paraId="09EA0978" w14:textId="351F4153" w:rsidR="00CC5C0B" w:rsidRPr="00CC5C0B" w:rsidRDefault="00CC5C0B" w:rsidP="00CC5C0B">
      <w:pPr>
        <w:pStyle w:val="Zkladntext"/>
        <w:jc w:val="both"/>
        <w:rPr>
          <w:sz w:val="20"/>
        </w:rPr>
      </w:pPr>
      <w:r w:rsidRPr="00CC5C0B">
        <w:rPr>
          <w:sz w:val="20"/>
        </w:rPr>
        <w:t>•</w:t>
      </w:r>
      <w:r w:rsidRPr="00CC5C0B">
        <w:rPr>
          <w:sz w:val="20"/>
        </w:rPr>
        <w:tab/>
        <w:t>Řízení přepínacího ventilu– přepínání ohřevu zásobníků ÚT a TV</w:t>
      </w:r>
    </w:p>
    <w:p w14:paraId="727A0094" w14:textId="7B12F7B4" w:rsidR="00CC5C0B" w:rsidRPr="00CC5C0B" w:rsidRDefault="00CC5C0B" w:rsidP="00CC5C0B">
      <w:pPr>
        <w:pStyle w:val="Zkladntext"/>
        <w:jc w:val="both"/>
        <w:rPr>
          <w:sz w:val="20"/>
        </w:rPr>
      </w:pPr>
      <w:r w:rsidRPr="00CC5C0B">
        <w:rPr>
          <w:sz w:val="20"/>
        </w:rPr>
        <w:t>•</w:t>
      </w:r>
      <w:r w:rsidRPr="00CC5C0B">
        <w:rPr>
          <w:sz w:val="20"/>
        </w:rPr>
        <w:tab/>
        <w:t>Napájení a ovládání oběhového čerpadla topení</w:t>
      </w:r>
    </w:p>
    <w:p w14:paraId="4D75329D" w14:textId="21B59EDE" w:rsidR="00CC5C0B" w:rsidRPr="00CC5C0B" w:rsidRDefault="00CC5C0B" w:rsidP="00CC5C0B">
      <w:pPr>
        <w:pStyle w:val="Zkladntext"/>
        <w:jc w:val="both"/>
        <w:rPr>
          <w:sz w:val="20"/>
        </w:rPr>
      </w:pPr>
      <w:r w:rsidRPr="00CC5C0B">
        <w:rPr>
          <w:sz w:val="20"/>
        </w:rPr>
        <w:t>•</w:t>
      </w:r>
      <w:r w:rsidRPr="00CC5C0B">
        <w:rPr>
          <w:sz w:val="20"/>
        </w:rPr>
        <w:tab/>
        <w:t>Nabíjení zásobníku CHL na definovanou teplotu</w:t>
      </w:r>
    </w:p>
    <w:p w14:paraId="24238CD3" w14:textId="4F9C6278" w:rsidR="00CC5C0B" w:rsidRPr="00CC5C0B" w:rsidRDefault="00CC5C0B" w:rsidP="00CC5C0B">
      <w:pPr>
        <w:pStyle w:val="Zkladntext"/>
        <w:jc w:val="both"/>
        <w:rPr>
          <w:sz w:val="20"/>
        </w:rPr>
      </w:pPr>
      <w:r w:rsidRPr="00CC5C0B">
        <w:rPr>
          <w:sz w:val="20"/>
        </w:rPr>
        <w:t>•</w:t>
      </w:r>
      <w:r w:rsidRPr="00CC5C0B">
        <w:rPr>
          <w:sz w:val="20"/>
        </w:rPr>
        <w:tab/>
        <w:t xml:space="preserve">Napájení a ovládání oběhového čerpadla chlazení </w:t>
      </w:r>
    </w:p>
    <w:p w14:paraId="02DE41B0" w14:textId="3D7A7BCC" w:rsidR="00CC5C0B" w:rsidRPr="00CC5C0B" w:rsidRDefault="00CC5C0B" w:rsidP="00CC5C0B">
      <w:pPr>
        <w:pStyle w:val="Zkladntext"/>
        <w:jc w:val="both"/>
        <w:rPr>
          <w:sz w:val="20"/>
        </w:rPr>
      </w:pPr>
      <w:r w:rsidRPr="00CC5C0B">
        <w:rPr>
          <w:sz w:val="20"/>
        </w:rPr>
        <w:t>•</w:t>
      </w:r>
      <w:r w:rsidRPr="00CC5C0B">
        <w:rPr>
          <w:sz w:val="20"/>
        </w:rPr>
        <w:tab/>
        <w:t>Řízení přepínacích ventilů směrem do zemních vrtů</w:t>
      </w:r>
    </w:p>
    <w:p w14:paraId="1BBE1740" w14:textId="157C58CA" w:rsidR="00CC5C0B" w:rsidRDefault="00CC5C0B" w:rsidP="00CC5C0B">
      <w:pPr>
        <w:pStyle w:val="Zkladntext"/>
        <w:jc w:val="both"/>
        <w:rPr>
          <w:sz w:val="20"/>
        </w:rPr>
      </w:pPr>
      <w:r w:rsidRPr="00CC5C0B">
        <w:rPr>
          <w:sz w:val="20"/>
        </w:rPr>
        <w:t>•</w:t>
      </w:r>
      <w:r w:rsidRPr="00CC5C0B">
        <w:rPr>
          <w:sz w:val="20"/>
        </w:rPr>
        <w:tab/>
        <w:t>Napájení a ovládání oběhového primární</w:t>
      </w:r>
      <w:r>
        <w:rPr>
          <w:sz w:val="20"/>
        </w:rPr>
        <w:t>ch</w:t>
      </w:r>
      <w:r w:rsidRPr="00CC5C0B">
        <w:rPr>
          <w:sz w:val="20"/>
        </w:rPr>
        <w:t xml:space="preserve"> okru</w:t>
      </w:r>
      <w:r>
        <w:rPr>
          <w:sz w:val="20"/>
        </w:rPr>
        <w:t>zích</w:t>
      </w:r>
    </w:p>
    <w:p w14:paraId="53161725" w14:textId="00916653" w:rsidR="00CC5C0B" w:rsidRDefault="00CC5C0B" w:rsidP="00CC5C0B">
      <w:pPr>
        <w:pStyle w:val="Zkladntext"/>
        <w:jc w:val="both"/>
        <w:rPr>
          <w:sz w:val="20"/>
        </w:rPr>
      </w:pPr>
      <w:r w:rsidRPr="00CC5C0B">
        <w:rPr>
          <w:sz w:val="20"/>
        </w:rPr>
        <w:t>•</w:t>
      </w:r>
      <w:r w:rsidRPr="00CC5C0B">
        <w:rPr>
          <w:sz w:val="20"/>
        </w:rPr>
        <w:tab/>
      </w:r>
      <w:r>
        <w:rPr>
          <w:sz w:val="20"/>
        </w:rPr>
        <w:t>Ovládání a řízení přídavného zdroje (plynový kotel)</w:t>
      </w:r>
    </w:p>
    <w:p w14:paraId="0E554A3F" w14:textId="77777777" w:rsidR="00CC5C0B" w:rsidRPr="00CC5C0B" w:rsidRDefault="00CC5C0B" w:rsidP="00CC5C0B">
      <w:pPr>
        <w:pStyle w:val="Zkladntext"/>
        <w:jc w:val="both"/>
        <w:rPr>
          <w:sz w:val="20"/>
        </w:rPr>
      </w:pPr>
      <w:r w:rsidRPr="00CC5C0B">
        <w:rPr>
          <w:sz w:val="20"/>
        </w:rPr>
        <w:t xml:space="preserve"> </w:t>
      </w:r>
    </w:p>
    <w:p w14:paraId="790E1891" w14:textId="77777777" w:rsidR="00CC5C0B" w:rsidRPr="00CC5C0B" w:rsidRDefault="00CC5C0B" w:rsidP="00CC5C0B">
      <w:pPr>
        <w:pStyle w:val="Zkladntext"/>
        <w:jc w:val="both"/>
        <w:rPr>
          <w:sz w:val="20"/>
        </w:rPr>
      </w:pPr>
      <w:proofErr w:type="spellStart"/>
      <w:r w:rsidRPr="00CC5C0B">
        <w:rPr>
          <w:sz w:val="20"/>
        </w:rPr>
        <w:t>MaR</w:t>
      </w:r>
      <w:proofErr w:type="spellEnd"/>
      <w:r w:rsidRPr="00CC5C0B">
        <w:rPr>
          <w:sz w:val="20"/>
        </w:rPr>
        <w:t xml:space="preserve"> bude řešit:</w:t>
      </w:r>
    </w:p>
    <w:p w14:paraId="2CD17008" w14:textId="0FCB7891" w:rsidR="00CC5C0B" w:rsidRPr="00CC5C0B" w:rsidRDefault="00CC5C0B" w:rsidP="00CC5C0B">
      <w:pPr>
        <w:pStyle w:val="Zkladntext"/>
        <w:jc w:val="both"/>
        <w:rPr>
          <w:sz w:val="20"/>
        </w:rPr>
      </w:pPr>
      <w:r w:rsidRPr="00CC5C0B">
        <w:rPr>
          <w:sz w:val="20"/>
        </w:rPr>
        <w:t>•</w:t>
      </w:r>
      <w:r w:rsidRPr="00CC5C0B">
        <w:rPr>
          <w:sz w:val="20"/>
        </w:rPr>
        <w:tab/>
        <w:t>Ovládání</w:t>
      </w:r>
      <w:r>
        <w:rPr>
          <w:sz w:val="20"/>
        </w:rPr>
        <w:t xml:space="preserve"> a napájení</w:t>
      </w:r>
      <w:r w:rsidRPr="00CC5C0B">
        <w:rPr>
          <w:sz w:val="20"/>
        </w:rPr>
        <w:t xml:space="preserve"> el. patron v zásobní</w:t>
      </w:r>
      <w:r>
        <w:rPr>
          <w:sz w:val="20"/>
        </w:rPr>
        <w:t>cích</w:t>
      </w:r>
      <w:r w:rsidRPr="00CC5C0B">
        <w:rPr>
          <w:sz w:val="20"/>
        </w:rPr>
        <w:t xml:space="preserve"> TV</w:t>
      </w:r>
      <w:r>
        <w:rPr>
          <w:sz w:val="20"/>
        </w:rPr>
        <w:t xml:space="preserve"> a UT </w:t>
      </w:r>
      <w:r w:rsidRPr="00CC5C0B">
        <w:rPr>
          <w:sz w:val="20"/>
        </w:rPr>
        <w:t>dle přebytků z FVE a v případě poruchy TČ</w:t>
      </w:r>
    </w:p>
    <w:p w14:paraId="0469C42F" w14:textId="77777777" w:rsidR="00CC5C0B" w:rsidRPr="00CC5C0B" w:rsidRDefault="00CC5C0B" w:rsidP="00CC5C0B">
      <w:pPr>
        <w:pStyle w:val="Zkladntext"/>
        <w:jc w:val="both"/>
        <w:rPr>
          <w:sz w:val="20"/>
        </w:rPr>
      </w:pPr>
      <w:r w:rsidRPr="00CC5C0B">
        <w:rPr>
          <w:sz w:val="20"/>
        </w:rPr>
        <w:t>•</w:t>
      </w:r>
      <w:r w:rsidRPr="00CC5C0B">
        <w:rPr>
          <w:sz w:val="20"/>
        </w:rPr>
        <w:tab/>
        <w:t>Řízení režimů TČ (topení / chlazení)</w:t>
      </w:r>
    </w:p>
    <w:p w14:paraId="6897F791" w14:textId="77777777" w:rsidR="00CC5C0B" w:rsidRPr="00CC5C0B" w:rsidRDefault="00CC5C0B" w:rsidP="00CC5C0B">
      <w:pPr>
        <w:pStyle w:val="Zkladntext"/>
        <w:jc w:val="both"/>
        <w:rPr>
          <w:sz w:val="20"/>
        </w:rPr>
      </w:pPr>
      <w:r w:rsidRPr="00CC5C0B">
        <w:rPr>
          <w:sz w:val="20"/>
        </w:rPr>
        <w:t>•</w:t>
      </w:r>
      <w:r w:rsidRPr="00CC5C0B">
        <w:rPr>
          <w:sz w:val="20"/>
        </w:rPr>
        <w:tab/>
        <w:t>Ovládání jednotlivých topných větví (řízení čerpadel, 3-cestného ventilu)</w:t>
      </w:r>
    </w:p>
    <w:p w14:paraId="2901743B" w14:textId="77777777" w:rsidR="00CC5C0B" w:rsidRPr="00CC5C0B" w:rsidRDefault="00CC5C0B" w:rsidP="00CC5C0B">
      <w:pPr>
        <w:pStyle w:val="Zkladntext"/>
        <w:jc w:val="both"/>
        <w:rPr>
          <w:sz w:val="20"/>
        </w:rPr>
      </w:pPr>
      <w:r w:rsidRPr="00CC5C0B">
        <w:rPr>
          <w:sz w:val="20"/>
        </w:rPr>
        <w:t>•</w:t>
      </w:r>
      <w:r w:rsidRPr="00CC5C0B">
        <w:rPr>
          <w:sz w:val="20"/>
        </w:rPr>
        <w:tab/>
        <w:t>Ovládání cirkulačního čerpadla CHL</w:t>
      </w:r>
    </w:p>
    <w:p w14:paraId="37D4CD42" w14:textId="650F4089" w:rsidR="00CC5C0B" w:rsidRPr="00CC5C0B" w:rsidRDefault="00CC5C0B" w:rsidP="00CC5C0B">
      <w:pPr>
        <w:pStyle w:val="Zkladntext"/>
        <w:jc w:val="both"/>
        <w:rPr>
          <w:sz w:val="20"/>
        </w:rPr>
      </w:pPr>
      <w:r w:rsidRPr="00CC5C0B">
        <w:rPr>
          <w:sz w:val="20"/>
        </w:rPr>
        <w:t>•</w:t>
      </w:r>
      <w:r w:rsidRPr="00CC5C0B">
        <w:rPr>
          <w:sz w:val="20"/>
        </w:rPr>
        <w:tab/>
        <w:t>Ovládání cirkulačního čerpadla TV</w:t>
      </w:r>
    </w:p>
    <w:p w14:paraId="79D31DF0" w14:textId="77777777" w:rsidR="00CC5C0B" w:rsidRPr="00CC5C0B" w:rsidRDefault="00CC5C0B" w:rsidP="00CC5C0B">
      <w:pPr>
        <w:pStyle w:val="Zkladntext"/>
        <w:jc w:val="both"/>
        <w:rPr>
          <w:sz w:val="20"/>
        </w:rPr>
      </w:pPr>
      <w:r w:rsidRPr="00CC5C0B">
        <w:rPr>
          <w:sz w:val="20"/>
        </w:rPr>
        <w:t xml:space="preserve"> </w:t>
      </w:r>
    </w:p>
    <w:p w14:paraId="502026FE" w14:textId="04CE9F1C" w:rsidR="00CC5C0B" w:rsidRDefault="00A66E69" w:rsidP="00CC5C0B">
      <w:pPr>
        <w:pStyle w:val="Zkladntext"/>
        <w:jc w:val="both"/>
        <w:rPr>
          <w:sz w:val="20"/>
        </w:rPr>
      </w:pPr>
      <w:r w:rsidRPr="00A66E69">
        <w:rPr>
          <w:sz w:val="20"/>
        </w:rPr>
        <w:t xml:space="preserve">TČ bude umožňovat prostřednictvím komunikačního rozhraní </w:t>
      </w:r>
      <w:proofErr w:type="spellStart"/>
      <w:r w:rsidRPr="00A66E69">
        <w:rPr>
          <w:sz w:val="20"/>
        </w:rPr>
        <w:t>Modbus</w:t>
      </w:r>
      <w:proofErr w:type="spellEnd"/>
      <w:r w:rsidRPr="00A66E69">
        <w:rPr>
          <w:sz w:val="20"/>
        </w:rPr>
        <w:t xml:space="preserve"> RTU nastavení žádané teploty a provozního režimu topení / chlazení</w:t>
      </w:r>
      <w:r>
        <w:rPr>
          <w:sz w:val="20"/>
        </w:rPr>
        <w:t>.</w:t>
      </w:r>
    </w:p>
    <w:p w14:paraId="624F97B8" w14:textId="2AB0C369" w:rsidR="00A66E69" w:rsidRDefault="00C81D75" w:rsidP="00CC5C0B">
      <w:pPr>
        <w:pStyle w:val="Zkladntext"/>
        <w:jc w:val="both"/>
        <w:rPr>
          <w:sz w:val="20"/>
        </w:rPr>
      </w:pPr>
      <w:r w:rsidRPr="00C81D75">
        <w:rPr>
          <w:sz w:val="20"/>
        </w:rPr>
        <w:t xml:space="preserve">Nastavené teploty a hodnoty řízené tepelným čerpadlem budou regulovány prostřednictvím systému </w:t>
      </w:r>
      <w:proofErr w:type="spellStart"/>
      <w:r w:rsidRPr="00C81D75">
        <w:rPr>
          <w:sz w:val="20"/>
        </w:rPr>
        <w:t>M</w:t>
      </w:r>
      <w:r>
        <w:rPr>
          <w:sz w:val="20"/>
        </w:rPr>
        <w:t>a</w:t>
      </w:r>
      <w:r w:rsidRPr="00C81D75">
        <w:rPr>
          <w:sz w:val="20"/>
        </w:rPr>
        <w:t>R</w:t>
      </w:r>
      <w:proofErr w:type="spellEnd"/>
      <w:r w:rsidRPr="00C81D75">
        <w:rPr>
          <w:sz w:val="20"/>
        </w:rPr>
        <w:t>.</w:t>
      </w:r>
    </w:p>
    <w:p w14:paraId="2A1C5DD4" w14:textId="77777777" w:rsidR="00C81D75" w:rsidRDefault="00C81D75" w:rsidP="00CC5C0B">
      <w:pPr>
        <w:pStyle w:val="Zkladntext"/>
        <w:jc w:val="both"/>
        <w:rPr>
          <w:sz w:val="20"/>
        </w:rPr>
      </w:pPr>
    </w:p>
    <w:p w14:paraId="6FF6827B" w14:textId="1E7135A2" w:rsidR="000765F4" w:rsidRPr="005E1C38" w:rsidRDefault="00770804" w:rsidP="00B93BA5">
      <w:pPr>
        <w:pStyle w:val="Nadpis1"/>
        <w:numPr>
          <w:ilvl w:val="0"/>
          <w:numId w:val="26"/>
        </w:numPr>
        <w:ind w:left="0" w:firstLine="0"/>
        <w:jc w:val="both"/>
      </w:pPr>
      <w:bookmarkStart w:id="13" w:name="_Toc149312825"/>
      <w:bookmarkEnd w:id="12"/>
      <w:r>
        <w:t>TOPN</w:t>
      </w:r>
      <w:bookmarkEnd w:id="13"/>
      <w:r w:rsidR="008C7FE9">
        <w:t>Ý</w:t>
      </w:r>
      <w:r w:rsidR="00A26D18">
        <w:t xml:space="preserve"> A</w:t>
      </w:r>
      <w:r w:rsidR="008C7FE9">
        <w:t xml:space="preserve"> CHLADÍCÍ SYSTÉM</w:t>
      </w:r>
    </w:p>
    <w:p w14:paraId="18368C2E" w14:textId="785C51B8" w:rsidR="00770804" w:rsidRPr="00770804" w:rsidRDefault="00770804" w:rsidP="00B93BA5">
      <w:pPr>
        <w:pStyle w:val="Zkladntext"/>
        <w:jc w:val="both"/>
        <w:rPr>
          <w:sz w:val="20"/>
        </w:rPr>
      </w:pPr>
      <w:r w:rsidRPr="00770804">
        <w:rPr>
          <w:sz w:val="20"/>
        </w:rPr>
        <w:t>Místnost</w:t>
      </w:r>
      <w:r w:rsidR="008C7FE9">
        <w:rPr>
          <w:sz w:val="20"/>
        </w:rPr>
        <w:t>i v</w:t>
      </w:r>
      <w:r w:rsidR="00227F8C">
        <w:rPr>
          <w:sz w:val="20"/>
        </w:rPr>
        <w:t xml:space="preserve"> 1</w:t>
      </w:r>
      <w:r w:rsidRPr="00770804">
        <w:rPr>
          <w:sz w:val="20"/>
        </w:rPr>
        <w:t>.</w:t>
      </w:r>
      <w:r w:rsidR="00227F8C">
        <w:rPr>
          <w:sz w:val="20"/>
        </w:rPr>
        <w:t>N</w:t>
      </w:r>
      <w:r w:rsidRPr="00770804">
        <w:rPr>
          <w:sz w:val="20"/>
        </w:rPr>
        <w:t>P budou vytápěny pomocí otopných deskových ocelových těles s integrovaným termostatickým ventilem se spodním pravým, levým nebo středovým připojením. Tyto otopná tělesa jsou na topný systém připojená</w:t>
      </w:r>
      <w:r w:rsidR="00082A29">
        <w:rPr>
          <w:sz w:val="20"/>
        </w:rPr>
        <w:t xml:space="preserve"> ze zdi</w:t>
      </w:r>
      <w:r w:rsidRPr="00770804">
        <w:rPr>
          <w:sz w:val="20"/>
        </w:rPr>
        <w:t xml:space="preserve"> zdvojeným </w:t>
      </w:r>
      <w:r w:rsidR="003D7985" w:rsidRPr="00770804">
        <w:rPr>
          <w:sz w:val="20"/>
        </w:rPr>
        <w:t>H – rohovým</w:t>
      </w:r>
      <w:r w:rsidRPr="00770804">
        <w:rPr>
          <w:sz w:val="20"/>
        </w:rPr>
        <w:t xml:space="preserve"> regulačním a uzavíracím šroubení. Na všech ventilech otopných těles jsou osazeny termostatické hlavice</w:t>
      </w:r>
      <w:r w:rsidR="007705A4">
        <w:rPr>
          <w:sz w:val="20"/>
        </w:rPr>
        <w:t xml:space="preserve"> (dodávka </w:t>
      </w:r>
      <w:proofErr w:type="spellStart"/>
      <w:r w:rsidR="007705A4">
        <w:rPr>
          <w:sz w:val="20"/>
        </w:rPr>
        <w:t>MaR</w:t>
      </w:r>
      <w:proofErr w:type="spellEnd"/>
      <w:r w:rsidR="007705A4">
        <w:rPr>
          <w:sz w:val="20"/>
        </w:rPr>
        <w:t>)</w:t>
      </w:r>
      <w:r w:rsidRPr="00770804">
        <w:rPr>
          <w:sz w:val="20"/>
        </w:rPr>
        <w:t>.</w:t>
      </w:r>
      <w:r w:rsidR="00306B20">
        <w:rPr>
          <w:sz w:val="20"/>
        </w:rPr>
        <w:t xml:space="preserve"> Pro vytápění</w:t>
      </w:r>
      <w:r w:rsidR="00646504">
        <w:rPr>
          <w:sz w:val="20"/>
        </w:rPr>
        <w:t xml:space="preserve"> a chlazení</w:t>
      </w:r>
      <w:r w:rsidR="00306B20">
        <w:rPr>
          <w:sz w:val="20"/>
        </w:rPr>
        <w:t xml:space="preserve"> garáží budou sloužit podstropní </w:t>
      </w:r>
      <w:proofErr w:type="spellStart"/>
      <w:r w:rsidR="00306B20">
        <w:rPr>
          <w:sz w:val="20"/>
        </w:rPr>
        <w:t>fancoily</w:t>
      </w:r>
      <w:proofErr w:type="spellEnd"/>
      <w:r w:rsidR="00646504">
        <w:rPr>
          <w:sz w:val="20"/>
        </w:rPr>
        <w:t xml:space="preserve"> v kazetovém provedení. </w:t>
      </w:r>
      <w:proofErr w:type="spellStart"/>
      <w:r w:rsidR="00646504" w:rsidRPr="00F93F41">
        <w:rPr>
          <w:sz w:val="20"/>
        </w:rPr>
        <w:t>Fancoily</w:t>
      </w:r>
      <w:proofErr w:type="spellEnd"/>
      <w:r w:rsidR="00646504" w:rsidRPr="00F93F41">
        <w:rPr>
          <w:sz w:val="20"/>
        </w:rPr>
        <w:t xml:space="preserve"> budou včetně ventilového vybavení a dvoucestného regulačního ventilu ovládaného profesí </w:t>
      </w:r>
      <w:proofErr w:type="spellStart"/>
      <w:r w:rsidR="00646504" w:rsidRPr="00F93F41">
        <w:rPr>
          <w:sz w:val="20"/>
        </w:rPr>
        <w:t>MaR</w:t>
      </w:r>
      <w:proofErr w:type="spellEnd"/>
      <w:r w:rsidR="00646504" w:rsidRPr="00F93F41">
        <w:rPr>
          <w:sz w:val="20"/>
        </w:rPr>
        <w:t>.</w:t>
      </w:r>
    </w:p>
    <w:p w14:paraId="62CD8C47" w14:textId="77777777" w:rsidR="00E17007" w:rsidRDefault="00770804" w:rsidP="00B93BA5">
      <w:pPr>
        <w:pStyle w:val="Zkladntext"/>
        <w:jc w:val="both"/>
        <w:rPr>
          <w:sz w:val="20"/>
        </w:rPr>
      </w:pPr>
      <w:r w:rsidRPr="00770804">
        <w:rPr>
          <w:sz w:val="20"/>
        </w:rPr>
        <w:t xml:space="preserve">Do místností v 2.NP </w:t>
      </w:r>
      <w:r w:rsidR="00227F8C">
        <w:rPr>
          <w:sz w:val="20"/>
        </w:rPr>
        <w:t xml:space="preserve">je </w:t>
      </w:r>
      <w:r w:rsidRPr="00770804">
        <w:rPr>
          <w:sz w:val="20"/>
        </w:rPr>
        <w:t>osazeno podlahové vytápění</w:t>
      </w:r>
      <w:r w:rsidR="008C7FE9">
        <w:rPr>
          <w:sz w:val="20"/>
        </w:rPr>
        <w:t xml:space="preserve"> a </w:t>
      </w:r>
      <w:proofErr w:type="spellStart"/>
      <w:r w:rsidR="008C7FE9">
        <w:rPr>
          <w:sz w:val="20"/>
        </w:rPr>
        <w:t>fancoily</w:t>
      </w:r>
      <w:proofErr w:type="spellEnd"/>
      <w:r w:rsidRPr="00770804">
        <w:rPr>
          <w:sz w:val="20"/>
        </w:rPr>
        <w:t xml:space="preserve">. Jednotlivé topné okruhy podlahového vytápění jsou napojeny na rozdělovače podlahového vytápění. Podlahové vytápění je tvořeno rozdělovačem podlahového vytápění, skříní pro usazení na/pod omítku a systémovou deskou, do které se uchycuje potrubí podlahového vytápění. Potrubí, které prochází přes dilatační spáru, bude v místě dilatační spáry vedeno v ochranné trubce v délce cca 0,5 m. V místech, kde by mohlo docházet k přetápění podlahové plochy, je na potrubí osazena ochranná trubka. Jednotlivé okruhy podlahového vytápění </w:t>
      </w:r>
      <w:r w:rsidR="00162C10">
        <w:rPr>
          <w:sz w:val="20"/>
        </w:rPr>
        <w:t>budou napojeny</w:t>
      </w:r>
      <w:r w:rsidRPr="00770804">
        <w:rPr>
          <w:sz w:val="20"/>
        </w:rPr>
        <w:t xml:space="preserve"> na rozdělovač podlahového vytápění. Regulaci podlahového vytápění zajišťují pohony na jednotlivých rozdělovačích podlahového vytápění. </w:t>
      </w:r>
    </w:p>
    <w:p w14:paraId="7FAC9022" w14:textId="3675DDDF" w:rsidR="00770804" w:rsidRPr="00770804" w:rsidRDefault="00770804" w:rsidP="00B93BA5">
      <w:pPr>
        <w:pStyle w:val="Zkladntext"/>
        <w:jc w:val="both"/>
        <w:rPr>
          <w:sz w:val="20"/>
        </w:rPr>
      </w:pPr>
      <w:r w:rsidRPr="00770804">
        <w:rPr>
          <w:sz w:val="20"/>
        </w:rPr>
        <w:t xml:space="preserve">Podlahové vytápění </w:t>
      </w:r>
      <w:r w:rsidR="00227F8C">
        <w:rPr>
          <w:sz w:val="20"/>
        </w:rPr>
        <w:t>bude</w:t>
      </w:r>
      <w:r w:rsidR="00162C10">
        <w:rPr>
          <w:sz w:val="20"/>
        </w:rPr>
        <w:t xml:space="preserve"> v hygienických zázemích</w:t>
      </w:r>
      <w:r w:rsidR="00227F8C">
        <w:rPr>
          <w:sz w:val="20"/>
        </w:rPr>
        <w:t xml:space="preserve"> </w:t>
      </w:r>
      <w:r w:rsidRPr="00770804">
        <w:rPr>
          <w:sz w:val="20"/>
        </w:rPr>
        <w:t xml:space="preserve">doplněno trubkovými </w:t>
      </w:r>
      <w:r w:rsidR="008C7FE9">
        <w:rPr>
          <w:sz w:val="20"/>
        </w:rPr>
        <w:t>elektrickými přímotopy</w:t>
      </w:r>
      <w:r w:rsidRPr="00770804">
        <w:rPr>
          <w:sz w:val="20"/>
        </w:rPr>
        <w:t xml:space="preserve"> s termostatem. Na všech ventilech otopných těles jsou osazeny termostatické hlavice.</w:t>
      </w:r>
    </w:p>
    <w:p w14:paraId="6AD2E7AD" w14:textId="380EBD9A" w:rsidR="000265DA" w:rsidRDefault="00770804" w:rsidP="00B93BA5">
      <w:pPr>
        <w:pStyle w:val="Zkladntext"/>
        <w:jc w:val="both"/>
        <w:rPr>
          <w:sz w:val="20"/>
        </w:rPr>
      </w:pPr>
      <w:r w:rsidRPr="00770804">
        <w:rPr>
          <w:sz w:val="20"/>
        </w:rPr>
        <w:t>Všechna tělesa otopná tělesa jsou na topný systém připojena svěrnými šroubeními. Termostaty pro regulaci topení budou vybaveny ochranou proti zásahu nepovolaných osob.</w:t>
      </w:r>
    </w:p>
    <w:p w14:paraId="329E846B" w14:textId="314ECC57" w:rsidR="000265DA" w:rsidRDefault="000265DA" w:rsidP="00B93BA5">
      <w:pPr>
        <w:pStyle w:val="Zkladntext"/>
        <w:jc w:val="both"/>
        <w:rPr>
          <w:sz w:val="20"/>
        </w:rPr>
      </w:pPr>
      <w:r>
        <w:rPr>
          <w:sz w:val="20"/>
        </w:rPr>
        <w:t xml:space="preserve">Chlazení místností v 2.NP budou zabezpečovat podstropní kazetové </w:t>
      </w:r>
      <w:proofErr w:type="spellStart"/>
      <w:r>
        <w:rPr>
          <w:sz w:val="20"/>
        </w:rPr>
        <w:t>fancoily</w:t>
      </w:r>
      <w:proofErr w:type="spellEnd"/>
      <w:r>
        <w:rPr>
          <w:sz w:val="20"/>
        </w:rPr>
        <w:t xml:space="preserve"> </w:t>
      </w:r>
      <w:r w:rsidR="008C7FE9">
        <w:rPr>
          <w:sz w:val="20"/>
        </w:rPr>
        <w:t>ve</w:t>
      </w:r>
      <w:r>
        <w:rPr>
          <w:sz w:val="20"/>
        </w:rPr>
        <w:t xml:space="preserve"> dvoutrubkovém provedení. </w:t>
      </w:r>
    </w:p>
    <w:p w14:paraId="7E8A6A70" w14:textId="77777777" w:rsidR="00A26D18" w:rsidRDefault="00A26D18" w:rsidP="00B93BA5">
      <w:pPr>
        <w:pStyle w:val="Zkladntext"/>
        <w:jc w:val="both"/>
        <w:rPr>
          <w:sz w:val="20"/>
        </w:rPr>
      </w:pPr>
    </w:p>
    <w:p w14:paraId="4FE57EF0" w14:textId="41732124" w:rsidR="00A26D18" w:rsidRDefault="00A26D18" w:rsidP="00A26D18">
      <w:pPr>
        <w:pStyle w:val="Zkladntext"/>
        <w:jc w:val="both"/>
        <w:rPr>
          <w:sz w:val="20"/>
        </w:rPr>
      </w:pPr>
      <w:r w:rsidRPr="00A26D18">
        <w:rPr>
          <w:sz w:val="20"/>
        </w:rPr>
        <w:t xml:space="preserve">Chlazení </w:t>
      </w:r>
      <w:r>
        <w:rPr>
          <w:sz w:val="20"/>
        </w:rPr>
        <w:t>vybraných</w:t>
      </w:r>
      <w:r w:rsidRPr="00A26D18">
        <w:rPr>
          <w:sz w:val="20"/>
        </w:rPr>
        <w:t xml:space="preserve"> prostorů řešeného objektu bude vodním chlazením tepelným čerpadlem země-voda, kdy v každé chlazené místnosti bude osazený </w:t>
      </w:r>
      <w:proofErr w:type="spellStart"/>
      <w:r w:rsidRPr="00A26D18">
        <w:rPr>
          <w:sz w:val="20"/>
        </w:rPr>
        <w:t>fan-coil</w:t>
      </w:r>
      <w:proofErr w:type="spellEnd"/>
      <w:r w:rsidRPr="00A26D18">
        <w:rPr>
          <w:sz w:val="20"/>
        </w:rPr>
        <w:t xml:space="preserve">, který bude udržovat požadovanou teplotu v dotčené místnosti na požadované hodnotě. </w:t>
      </w:r>
      <w:proofErr w:type="spellStart"/>
      <w:r w:rsidRPr="00A26D18">
        <w:rPr>
          <w:sz w:val="20"/>
        </w:rPr>
        <w:t>Fancoily</w:t>
      </w:r>
      <w:proofErr w:type="spellEnd"/>
      <w:r w:rsidRPr="00A26D18">
        <w:rPr>
          <w:sz w:val="20"/>
        </w:rPr>
        <w:t xml:space="preserve"> ve vnitřních prostorech budou propojeny trubními rozvody s akumulační nádobou chladné vody. Do akumulační nádoby chladné vody je chladná voda dopravována z tepelného čerpadla země-voda</w:t>
      </w:r>
      <w:r>
        <w:rPr>
          <w:sz w:val="20"/>
        </w:rPr>
        <w:t xml:space="preserve">. Od všech zařízení pro chlazení je nutno odvést </w:t>
      </w:r>
      <w:r w:rsidR="00EF02D1">
        <w:rPr>
          <w:sz w:val="20"/>
        </w:rPr>
        <w:t>kondenzát</w:t>
      </w:r>
      <w:r>
        <w:rPr>
          <w:sz w:val="20"/>
        </w:rPr>
        <w:t>.</w:t>
      </w:r>
      <w:r w:rsidR="00EF02D1" w:rsidRPr="00EF02D1">
        <w:t xml:space="preserve"> </w:t>
      </w:r>
      <w:r w:rsidR="00EF02D1" w:rsidRPr="00EF02D1">
        <w:rPr>
          <w:sz w:val="20"/>
        </w:rPr>
        <w:t>Teplovodní vytápěcí trubky budou v chladných zónách (např. u dveří a oken) instalovány v menších roztečích / blíž k</w:t>
      </w:r>
      <w:r w:rsidR="00EF02D1">
        <w:rPr>
          <w:sz w:val="20"/>
        </w:rPr>
        <w:t> </w:t>
      </w:r>
      <w:r w:rsidR="00EF02D1" w:rsidRPr="00EF02D1">
        <w:rPr>
          <w:sz w:val="20"/>
        </w:rPr>
        <w:t>sobě</w:t>
      </w:r>
      <w:r w:rsidR="00EF02D1">
        <w:rPr>
          <w:sz w:val="20"/>
        </w:rPr>
        <w:t>.</w:t>
      </w:r>
    </w:p>
    <w:p w14:paraId="00976A7A" w14:textId="32439E4C" w:rsidR="00A26D18" w:rsidRPr="000265DA" w:rsidRDefault="00A26D18" w:rsidP="00B93BA5">
      <w:pPr>
        <w:pStyle w:val="Zkladntext"/>
        <w:jc w:val="both"/>
        <w:rPr>
          <w:sz w:val="20"/>
        </w:rPr>
      </w:pPr>
    </w:p>
    <w:p w14:paraId="62EB821E" w14:textId="41A5021A" w:rsidR="00770804" w:rsidRPr="005E1C38" w:rsidRDefault="00770804" w:rsidP="00B93BA5">
      <w:pPr>
        <w:pStyle w:val="Nadpis1"/>
        <w:numPr>
          <w:ilvl w:val="0"/>
          <w:numId w:val="26"/>
        </w:numPr>
        <w:ind w:left="0" w:firstLine="0"/>
        <w:jc w:val="both"/>
      </w:pPr>
      <w:bookmarkStart w:id="14" w:name="_Toc149312826"/>
      <w:r>
        <w:lastRenderedPageBreak/>
        <w:t>PODLAHOVÉ VYTÁPĚNÍ</w:t>
      </w:r>
      <w:bookmarkEnd w:id="14"/>
    </w:p>
    <w:p w14:paraId="405075FE" w14:textId="29EECFA5" w:rsidR="00770804" w:rsidRPr="00145383" w:rsidRDefault="00770804" w:rsidP="00B93BA5">
      <w:pPr>
        <w:pStyle w:val="Zkladntext"/>
        <w:jc w:val="both"/>
        <w:rPr>
          <w:sz w:val="20"/>
        </w:rPr>
      </w:pPr>
      <w:r w:rsidRPr="00145383">
        <w:rPr>
          <w:sz w:val="20"/>
        </w:rPr>
        <w:t>Ve všech místnostech ve 2.NP je navrženo podlahové vytápění. Použitý nábytek v objektu musí mít nožičky, nábytek se soklem nebo plochou položený na podlahu brání sálání tepla do prostoru a tím snižuje výkon podlahového vytápění. V místech zhuštěného vedení trubek podlahového vytápění před rozdělovači je potřeba trubky opatřit ochrannou trubkou nebo překrýt tepelnou izolací jinak bude teplota nášlapné vrstvy příliš vysoká.</w:t>
      </w:r>
    </w:p>
    <w:p w14:paraId="69CB6172" w14:textId="77777777" w:rsidR="00770804" w:rsidRPr="008C7FE9" w:rsidRDefault="00770804" w:rsidP="00B93BA5">
      <w:pPr>
        <w:pStyle w:val="Zkladntext"/>
        <w:jc w:val="both"/>
        <w:rPr>
          <w:sz w:val="20"/>
          <w:u w:val="single"/>
        </w:rPr>
      </w:pPr>
      <w:r w:rsidRPr="008C7FE9">
        <w:rPr>
          <w:sz w:val="20"/>
          <w:u w:val="single"/>
        </w:rPr>
        <w:t>Stavební připravenost:</w:t>
      </w:r>
    </w:p>
    <w:p w14:paraId="3A6639E4" w14:textId="77777777" w:rsidR="00770804" w:rsidRPr="00145383" w:rsidRDefault="00770804" w:rsidP="00B93BA5">
      <w:pPr>
        <w:pStyle w:val="Zkladntext"/>
        <w:numPr>
          <w:ilvl w:val="0"/>
          <w:numId w:val="10"/>
        </w:numPr>
        <w:overflowPunct/>
        <w:autoSpaceDE/>
        <w:autoSpaceDN/>
        <w:adjustRightInd/>
        <w:ind w:left="0" w:firstLine="0"/>
        <w:jc w:val="both"/>
        <w:textAlignment w:val="auto"/>
        <w:rPr>
          <w:sz w:val="20"/>
        </w:rPr>
      </w:pPr>
      <w:r w:rsidRPr="00145383">
        <w:rPr>
          <w:sz w:val="20"/>
        </w:rPr>
        <w:t>vyčistit a uklidit plochy pro podlahové vytápění</w:t>
      </w:r>
    </w:p>
    <w:p w14:paraId="7EC7B3BF" w14:textId="77777777" w:rsidR="00770804" w:rsidRPr="00145383" w:rsidRDefault="00770804" w:rsidP="00B93BA5">
      <w:pPr>
        <w:pStyle w:val="Zkladntext"/>
        <w:numPr>
          <w:ilvl w:val="0"/>
          <w:numId w:val="10"/>
        </w:numPr>
        <w:overflowPunct/>
        <w:autoSpaceDE/>
        <w:autoSpaceDN/>
        <w:adjustRightInd/>
        <w:ind w:left="0" w:firstLine="0"/>
        <w:jc w:val="both"/>
        <w:textAlignment w:val="auto"/>
        <w:rPr>
          <w:sz w:val="20"/>
        </w:rPr>
      </w:pPr>
      <w:r w:rsidRPr="00145383">
        <w:rPr>
          <w:sz w:val="20"/>
        </w:rPr>
        <w:t>zajistit rovné plochy pro kladení tepelné izolace</w:t>
      </w:r>
    </w:p>
    <w:p w14:paraId="4E479102" w14:textId="77777777" w:rsidR="00770804" w:rsidRPr="00145383" w:rsidRDefault="00770804" w:rsidP="00B93BA5">
      <w:pPr>
        <w:pStyle w:val="Zkladntext"/>
        <w:numPr>
          <w:ilvl w:val="0"/>
          <w:numId w:val="10"/>
        </w:numPr>
        <w:overflowPunct/>
        <w:autoSpaceDE/>
        <w:autoSpaceDN/>
        <w:adjustRightInd/>
        <w:ind w:left="0" w:firstLine="0"/>
        <w:jc w:val="both"/>
        <w:textAlignment w:val="auto"/>
        <w:rPr>
          <w:sz w:val="20"/>
        </w:rPr>
      </w:pPr>
      <w:r w:rsidRPr="00145383">
        <w:rPr>
          <w:sz w:val="20"/>
        </w:rPr>
        <w:t>při osazování zárubní a parapetů respektovat požadovanou tloušťku podlahy</w:t>
      </w:r>
    </w:p>
    <w:p w14:paraId="2A92E5DA" w14:textId="77777777" w:rsidR="00770804" w:rsidRPr="00145383" w:rsidRDefault="00770804" w:rsidP="00B93BA5">
      <w:pPr>
        <w:pStyle w:val="Zkladntext"/>
        <w:numPr>
          <w:ilvl w:val="0"/>
          <w:numId w:val="10"/>
        </w:numPr>
        <w:overflowPunct/>
        <w:autoSpaceDE/>
        <w:autoSpaceDN/>
        <w:adjustRightInd/>
        <w:ind w:left="0" w:firstLine="0"/>
        <w:jc w:val="both"/>
        <w:textAlignment w:val="auto"/>
        <w:rPr>
          <w:sz w:val="20"/>
        </w:rPr>
      </w:pPr>
      <w:r w:rsidRPr="00145383">
        <w:rPr>
          <w:sz w:val="20"/>
        </w:rPr>
        <w:t>zabezpečit volné průchody pod prahy dveří nebo přes zeď pro otopné trubky s chráničkami</w:t>
      </w:r>
    </w:p>
    <w:p w14:paraId="608893CA" w14:textId="77777777" w:rsidR="00770804" w:rsidRPr="00145383" w:rsidRDefault="00770804" w:rsidP="00B93BA5">
      <w:pPr>
        <w:pStyle w:val="Zkladntext"/>
        <w:numPr>
          <w:ilvl w:val="0"/>
          <w:numId w:val="10"/>
        </w:numPr>
        <w:overflowPunct/>
        <w:autoSpaceDE/>
        <w:autoSpaceDN/>
        <w:adjustRightInd/>
        <w:ind w:left="0" w:firstLine="0"/>
        <w:jc w:val="both"/>
        <w:textAlignment w:val="auto"/>
        <w:rPr>
          <w:sz w:val="20"/>
        </w:rPr>
      </w:pPr>
      <w:r w:rsidRPr="00145383">
        <w:rPr>
          <w:sz w:val="20"/>
        </w:rPr>
        <w:t>připravit prostupy přívodu topné vody k rozdělovacím stanicím</w:t>
      </w:r>
    </w:p>
    <w:p w14:paraId="319416E9" w14:textId="2E9B3374" w:rsidR="00770804" w:rsidRPr="008C7FE9" w:rsidRDefault="00770804" w:rsidP="00B93BA5">
      <w:pPr>
        <w:pStyle w:val="Zkladntext"/>
        <w:numPr>
          <w:ilvl w:val="0"/>
          <w:numId w:val="10"/>
        </w:numPr>
        <w:overflowPunct/>
        <w:autoSpaceDE/>
        <w:autoSpaceDN/>
        <w:adjustRightInd/>
        <w:ind w:left="0" w:firstLine="0"/>
        <w:jc w:val="both"/>
        <w:textAlignment w:val="auto"/>
        <w:rPr>
          <w:sz w:val="20"/>
        </w:rPr>
      </w:pPr>
      <w:r w:rsidRPr="00145383">
        <w:rPr>
          <w:sz w:val="20"/>
        </w:rPr>
        <w:t>zabezpečit uzavření objektu proti nežádoucím zásahům a možnému promrznutí objektu.</w:t>
      </w:r>
    </w:p>
    <w:p w14:paraId="193FA51D" w14:textId="77777777" w:rsidR="00770804" w:rsidRPr="008C7FE9" w:rsidRDefault="00770804" w:rsidP="00B93BA5">
      <w:pPr>
        <w:pStyle w:val="Zkladntext"/>
        <w:jc w:val="both"/>
        <w:rPr>
          <w:sz w:val="20"/>
          <w:u w:val="single"/>
        </w:rPr>
      </w:pPr>
      <w:r w:rsidRPr="008C7FE9">
        <w:rPr>
          <w:sz w:val="20"/>
          <w:u w:val="single"/>
        </w:rPr>
        <w:t>Tepelná izolace:</w:t>
      </w:r>
    </w:p>
    <w:p w14:paraId="39AE136A" w14:textId="77777777" w:rsidR="00770804" w:rsidRPr="00145383" w:rsidRDefault="00770804" w:rsidP="00B93BA5">
      <w:pPr>
        <w:pStyle w:val="Zkladntext"/>
        <w:numPr>
          <w:ilvl w:val="0"/>
          <w:numId w:val="10"/>
        </w:numPr>
        <w:overflowPunct/>
        <w:autoSpaceDE/>
        <w:autoSpaceDN/>
        <w:adjustRightInd/>
        <w:ind w:left="0" w:firstLine="0"/>
        <w:jc w:val="both"/>
        <w:textAlignment w:val="auto"/>
        <w:rPr>
          <w:sz w:val="20"/>
        </w:rPr>
      </w:pPr>
      <w:r w:rsidRPr="00145383">
        <w:rPr>
          <w:sz w:val="20"/>
        </w:rPr>
        <w:t>použít materiály s nízkou stlačitelností (dodávka stavby)</w:t>
      </w:r>
    </w:p>
    <w:p w14:paraId="662BA717" w14:textId="77777777" w:rsidR="00770804" w:rsidRPr="00145383" w:rsidRDefault="00770804" w:rsidP="00B93BA5">
      <w:pPr>
        <w:pStyle w:val="Zkladntext"/>
        <w:numPr>
          <w:ilvl w:val="0"/>
          <w:numId w:val="10"/>
        </w:numPr>
        <w:overflowPunct/>
        <w:autoSpaceDE/>
        <w:autoSpaceDN/>
        <w:adjustRightInd/>
        <w:ind w:left="0" w:firstLine="0"/>
        <w:jc w:val="both"/>
        <w:textAlignment w:val="auto"/>
        <w:rPr>
          <w:sz w:val="20"/>
        </w:rPr>
      </w:pPr>
      <w:r w:rsidRPr="00145383">
        <w:rPr>
          <w:sz w:val="20"/>
        </w:rPr>
        <w:t>nepodsklepené prostory je třeba důkladně izolovat proti pronikání zemní vlhkosti.</w:t>
      </w:r>
    </w:p>
    <w:p w14:paraId="33B6188A" w14:textId="77777777" w:rsidR="00770804" w:rsidRPr="008C7FE9" w:rsidRDefault="00770804" w:rsidP="00B93BA5">
      <w:pPr>
        <w:pStyle w:val="Zkladntext"/>
        <w:jc w:val="both"/>
        <w:rPr>
          <w:sz w:val="20"/>
          <w:u w:val="single"/>
        </w:rPr>
      </w:pPr>
      <w:r w:rsidRPr="008C7FE9">
        <w:rPr>
          <w:sz w:val="20"/>
          <w:u w:val="single"/>
        </w:rPr>
        <w:t>Dilatace topných ploch:</w:t>
      </w:r>
    </w:p>
    <w:p w14:paraId="6BD83149" w14:textId="77777777" w:rsidR="00770804" w:rsidRPr="00145383" w:rsidRDefault="00770804" w:rsidP="00B93BA5">
      <w:pPr>
        <w:pStyle w:val="Zkladntext"/>
        <w:numPr>
          <w:ilvl w:val="0"/>
          <w:numId w:val="11"/>
        </w:numPr>
        <w:overflowPunct/>
        <w:autoSpaceDE/>
        <w:autoSpaceDN/>
        <w:adjustRightInd/>
        <w:ind w:left="0" w:firstLine="0"/>
        <w:jc w:val="both"/>
        <w:textAlignment w:val="auto"/>
        <w:rPr>
          <w:sz w:val="20"/>
        </w:rPr>
      </w:pPr>
      <w:r w:rsidRPr="00145383">
        <w:rPr>
          <w:sz w:val="20"/>
        </w:rPr>
        <w:t>dilatační pásky se kladou okolo všech stěn, pilířů a mezi jednotlivými topnými plochami</w:t>
      </w:r>
    </w:p>
    <w:p w14:paraId="5FE79E7A" w14:textId="77777777" w:rsidR="00770804" w:rsidRPr="00145383" w:rsidRDefault="00770804" w:rsidP="00B93BA5">
      <w:pPr>
        <w:pStyle w:val="Zkladntext"/>
        <w:numPr>
          <w:ilvl w:val="0"/>
          <w:numId w:val="11"/>
        </w:numPr>
        <w:overflowPunct/>
        <w:autoSpaceDE/>
        <w:autoSpaceDN/>
        <w:adjustRightInd/>
        <w:ind w:left="0" w:firstLine="0"/>
        <w:jc w:val="both"/>
        <w:textAlignment w:val="auto"/>
        <w:rPr>
          <w:sz w:val="20"/>
        </w:rPr>
      </w:pPr>
      <w:r w:rsidRPr="00145383">
        <w:rPr>
          <w:sz w:val="20"/>
        </w:rPr>
        <w:t>při provádění dilatace mezi topnými plochami se musí přihlížet k nášlapné vrstvě</w:t>
      </w:r>
    </w:p>
    <w:p w14:paraId="53B789F5" w14:textId="77777777" w:rsidR="00770804" w:rsidRPr="00145383" w:rsidRDefault="00770804" w:rsidP="00B93BA5">
      <w:pPr>
        <w:pStyle w:val="Zkladntext"/>
        <w:numPr>
          <w:ilvl w:val="0"/>
          <w:numId w:val="11"/>
        </w:numPr>
        <w:overflowPunct/>
        <w:autoSpaceDE/>
        <w:autoSpaceDN/>
        <w:adjustRightInd/>
        <w:ind w:left="0" w:firstLine="0"/>
        <w:jc w:val="both"/>
        <w:textAlignment w:val="auto"/>
        <w:rPr>
          <w:sz w:val="20"/>
        </w:rPr>
      </w:pPr>
      <w:r w:rsidRPr="00145383">
        <w:rPr>
          <w:sz w:val="20"/>
        </w:rPr>
        <w:t>v případě průchodu topné trubky přes dilatační spáru nebo stěnu je nutné ji v místě průchodu opatřit chráničkou</w:t>
      </w:r>
    </w:p>
    <w:p w14:paraId="43345B76" w14:textId="77777777" w:rsidR="00770804" w:rsidRPr="00145383" w:rsidRDefault="00770804" w:rsidP="00B93BA5">
      <w:pPr>
        <w:pStyle w:val="Zkladntext"/>
        <w:numPr>
          <w:ilvl w:val="0"/>
          <w:numId w:val="11"/>
        </w:numPr>
        <w:overflowPunct/>
        <w:autoSpaceDE/>
        <w:autoSpaceDN/>
        <w:adjustRightInd/>
        <w:ind w:left="0" w:firstLine="0"/>
        <w:jc w:val="both"/>
        <w:textAlignment w:val="auto"/>
        <w:rPr>
          <w:sz w:val="20"/>
        </w:rPr>
      </w:pPr>
      <w:r w:rsidRPr="00145383">
        <w:rPr>
          <w:sz w:val="20"/>
        </w:rPr>
        <w:t>při průchodu topné trubky pod zdí je nutné osadit ocelovou chráničku.</w:t>
      </w:r>
    </w:p>
    <w:p w14:paraId="4AA5A771" w14:textId="77777777" w:rsidR="00770804" w:rsidRPr="008C7FE9" w:rsidRDefault="00770804" w:rsidP="00B93BA5">
      <w:pPr>
        <w:pStyle w:val="Zkladntext"/>
        <w:jc w:val="both"/>
        <w:rPr>
          <w:sz w:val="20"/>
          <w:u w:val="single"/>
        </w:rPr>
      </w:pPr>
      <w:r w:rsidRPr="008C7FE9">
        <w:rPr>
          <w:sz w:val="20"/>
          <w:u w:val="single"/>
        </w:rPr>
        <w:t xml:space="preserve">Izolace proti pronikání </w:t>
      </w:r>
      <w:proofErr w:type="spellStart"/>
      <w:r w:rsidRPr="008C7FE9">
        <w:rPr>
          <w:sz w:val="20"/>
          <w:u w:val="single"/>
        </w:rPr>
        <w:t>záměsové</w:t>
      </w:r>
      <w:proofErr w:type="spellEnd"/>
      <w:r w:rsidRPr="008C7FE9">
        <w:rPr>
          <w:sz w:val="20"/>
          <w:u w:val="single"/>
        </w:rPr>
        <w:t xml:space="preserve"> vody:</w:t>
      </w:r>
    </w:p>
    <w:p w14:paraId="50157144" w14:textId="77777777" w:rsidR="00770804" w:rsidRPr="00145383" w:rsidRDefault="00770804" w:rsidP="00B93BA5">
      <w:pPr>
        <w:pStyle w:val="Zkladntext"/>
        <w:numPr>
          <w:ilvl w:val="0"/>
          <w:numId w:val="9"/>
        </w:numPr>
        <w:overflowPunct/>
        <w:autoSpaceDE/>
        <w:autoSpaceDN/>
        <w:adjustRightInd/>
        <w:ind w:left="0" w:firstLine="0"/>
        <w:jc w:val="both"/>
        <w:textAlignment w:val="auto"/>
        <w:rPr>
          <w:sz w:val="20"/>
        </w:rPr>
      </w:pPr>
      <w:r w:rsidRPr="00145383">
        <w:rPr>
          <w:sz w:val="20"/>
        </w:rPr>
        <w:t>zabraňuje pronikání vody a betonové směsi do izolační vrstvy, tepelně-izolační vlastnosti tak zůstávají zachovány.</w:t>
      </w:r>
    </w:p>
    <w:p w14:paraId="61A72806" w14:textId="77777777" w:rsidR="00770804" w:rsidRPr="008C7FE9" w:rsidRDefault="00770804" w:rsidP="00B93BA5">
      <w:pPr>
        <w:pStyle w:val="Zkladntext"/>
        <w:jc w:val="both"/>
        <w:rPr>
          <w:sz w:val="20"/>
          <w:u w:val="single"/>
        </w:rPr>
      </w:pPr>
      <w:r w:rsidRPr="008C7FE9">
        <w:rPr>
          <w:sz w:val="20"/>
          <w:u w:val="single"/>
        </w:rPr>
        <w:t>Betonová mazanina:</w:t>
      </w:r>
    </w:p>
    <w:p w14:paraId="64B764B7" w14:textId="77777777" w:rsidR="00770804" w:rsidRPr="00145383" w:rsidRDefault="00770804" w:rsidP="00B93BA5">
      <w:pPr>
        <w:pStyle w:val="Zkladntext"/>
        <w:numPr>
          <w:ilvl w:val="0"/>
          <w:numId w:val="9"/>
        </w:numPr>
        <w:overflowPunct/>
        <w:autoSpaceDE/>
        <w:autoSpaceDN/>
        <w:adjustRightInd/>
        <w:ind w:left="0" w:firstLine="0"/>
        <w:jc w:val="both"/>
        <w:textAlignment w:val="auto"/>
        <w:rPr>
          <w:sz w:val="20"/>
        </w:rPr>
      </w:pPr>
      <w:r w:rsidRPr="00145383">
        <w:rPr>
          <w:sz w:val="20"/>
        </w:rPr>
        <w:t>minimální vrstva anhydridu nad trubkami je 35 mm</w:t>
      </w:r>
    </w:p>
    <w:p w14:paraId="6A9FA7F4" w14:textId="77777777" w:rsidR="00770804" w:rsidRPr="00145383" w:rsidRDefault="00770804" w:rsidP="00B93BA5">
      <w:pPr>
        <w:pStyle w:val="Zkladntext"/>
        <w:numPr>
          <w:ilvl w:val="0"/>
          <w:numId w:val="9"/>
        </w:numPr>
        <w:overflowPunct/>
        <w:autoSpaceDE/>
        <w:autoSpaceDN/>
        <w:adjustRightInd/>
        <w:ind w:left="0" w:firstLine="0"/>
        <w:jc w:val="both"/>
        <w:textAlignment w:val="auto"/>
        <w:rPr>
          <w:sz w:val="20"/>
        </w:rPr>
      </w:pPr>
      <w:r w:rsidRPr="00145383">
        <w:rPr>
          <w:sz w:val="20"/>
        </w:rPr>
        <w:t>důsledně je třeba dbát na podbetonování trubek ze spodu</w:t>
      </w:r>
    </w:p>
    <w:p w14:paraId="09FB35ED" w14:textId="77777777" w:rsidR="00770804" w:rsidRPr="00145383" w:rsidRDefault="00770804" w:rsidP="00B93BA5">
      <w:pPr>
        <w:pStyle w:val="Zkladntext"/>
        <w:numPr>
          <w:ilvl w:val="0"/>
          <w:numId w:val="9"/>
        </w:numPr>
        <w:overflowPunct/>
        <w:autoSpaceDE/>
        <w:autoSpaceDN/>
        <w:adjustRightInd/>
        <w:ind w:left="0" w:firstLine="0"/>
        <w:jc w:val="both"/>
        <w:textAlignment w:val="auto"/>
        <w:rPr>
          <w:sz w:val="20"/>
        </w:rPr>
      </w:pPr>
      <w:r w:rsidRPr="00145383">
        <w:rPr>
          <w:sz w:val="20"/>
        </w:rPr>
        <w:t>při vypnutí podlahového vytápění po fázi zahřátí je nutno mazaninu chránit před průvanem a příliš rychlým vychladnutím</w:t>
      </w:r>
    </w:p>
    <w:p w14:paraId="0550895C" w14:textId="77777777" w:rsidR="00770804" w:rsidRPr="00145383" w:rsidRDefault="00770804" w:rsidP="00B93BA5">
      <w:pPr>
        <w:pStyle w:val="Zkladntext"/>
        <w:numPr>
          <w:ilvl w:val="0"/>
          <w:numId w:val="9"/>
        </w:numPr>
        <w:overflowPunct/>
        <w:autoSpaceDE/>
        <w:autoSpaceDN/>
        <w:adjustRightInd/>
        <w:ind w:left="0" w:firstLine="0"/>
        <w:jc w:val="both"/>
        <w:textAlignment w:val="auto"/>
        <w:rPr>
          <w:sz w:val="20"/>
        </w:rPr>
      </w:pPr>
      <w:r w:rsidRPr="00145383">
        <w:rPr>
          <w:sz w:val="20"/>
        </w:rPr>
        <w:t>pro pokládací zralost potřebný minimální obsah vlhkosti mazaniny musí být stanoven odbornou firmou pro pokládání podlahových krytin – pomocí vhodných měření</w:t>
      </w:r>
    </w:p>
    <w:p w14:paraId="7DB2541A" w14:textId="77777777" w:rsidR="00770804" w:rsidRPr="00145383" w:rsidRDefault="00770804" w:rsidP="00B93BA5">
      <w:pPr>
        <w:pStyle w:val="Zkladntext"/>
        <w:numPr>
          <w:ilvl w:val="0"/>
          <w:numId w:val="9"/>
        </w:numPr>
        <w:overflowPunct/>
        <w:autoSpaceDE/>
        <w:autoSpaceDN/>
        <w:adjustRightInd/>
        <w:ind w:left="0" w:firstLine="0"/>
        <w:jc w:val="both"/>
        <w:textAlignment w:val="auto"/>
        <w:rPr>
          <w:sz w:val="20"/>
        </w:rPr>
      </w:pPr>
      <w:r w:rsidRPr="00145383">
        <w:rPr>
          <w:sz w:val="20"/>
        </w:rPr>
        <w:t xml:space="preserve">je nutno dodržet předpisy výrobce mazaniny </w:t>
      </w:r>
    </w:p>
    <w:p w14:paraId="3D5166CD" w14:textId="77777777" w:rsidR="00770804" w:rsidRPr="00145383" w:rsidRDefault="00770804" w:rsidP="00B93BA5">
      <w:pPr>
        <w:pStyle w:val="Zkladntext"/>
        <w:numPr>
          <w:ilvl w:val="0"/>
          <w:numId w:val="9"/>
        </w:numPr>
        <w:overflowPunct/>
        <w:autoSpaceDE/>
        <w:autoSpaceDN/>
        <w:adjustRightInd/>
        <w:ind w:left="0" w:firstLine="0"/>
        <w:jc w:val="both"/>
        <w:textAlignment w:val="auto"/>
        <w:rPr>
          <w:sz w:val="20"/>
        </w:rPr>
      </w:pPr>
      <w:r w:rsidRPr="00145383">
        <w:rPr>
          <w:sz w:val="20"/>
        </w:rPr>
        <w:t>provedení prvního zátopu a zpětné vychládání podlahy je možno aplikovat už po 7 dnech</w:t>
      </w:r>
    </w:p>
    <w:p w14:paraId="76E19BF6" w14:textId="77777777" w:rsidR="00770804" w:rsidRPr="00145383" w:rsidRDefault="00770804" w:rsidP="00B93BA5">
      <w:pPr>
        <w:pStyle w:val="Zkladntext"/>
        <w:numPr>
          <w:ilvl w:val="0"/>
          <w:numId w:val="9"/>
        </w:numPr>
        <w:overflowPunct/>
        <w:autoSpaceDE/>
        <w:autoSpaceDN/>
        <w:adjustRightInd/>
        <w:ind w:left="0" w:firstLine="0"/>
        <w:jc w:val="both"/>
        <w:textAlignment w:val="auto"/>
        <w:rPr>
          <w:sz w:val="20"/>
        </w:rPr>
      </w:pPr>
      <w:r w:rsidRPr="00145383">
        <w:rPr>
          <w:sz w:val="20"/>
        </w:rPr>
        <w:t>je nutné dodržet plynulý vzestup teploty při topné zkoušce</w:t>
      </w:r>
    </w:p>
    <w:p w14:paraId="4829363C" w14:textId="77777777" w:rsidR="00770804" w:rsidRPr="00B465BB" w:rsidRDefault="00770804" w:rsidP="00B93BA5">
      <w:pPr>
        <w:pStyle w:val="Zkladntext"/>
        <w:jc w:val="both"/>
        <w:rPr>
          <w:sz w:val="20"/>
          <w:u w:val="single"/>
        </w:rPr>
      </w:pPr>
      <w:r w:rsidRPr="00B465BB">
        <w:rPr>
          <w:sz w:val="20"/>
          <w:u w:val="single"/>
        </w:rPr>
        <w:t>Podlahové krytiny:</w:t>
      </w:r>
    </w:p>
    <w:p w14:paraId="70127E06" w14:textId="77777777" w:rsidR="00770804" w:rsidRPr="00145383" w:rsidRDefault="00770804" w:rsidP="00B93BA5">
      <w:pPr>
        <w:pStyle w:val="Zkladntext"/>
        <w:numPr>
          <w:ilvl w:val="0"/>
          <w:numId w:val="12"/>
        </w:numPr>
        <w:overflowPunct/>
        <w:autoSpaceDE/>
        <w:autoSpaceDN/>
        <w:adjustRightInd/>
        <w:ind w:left="0" w:firstLine="0"/>
        <w:jc w:val="both"/>
        <w:textAlignment w:val="auto"/>
        <w:rPr>
          <w:sz w:val="20"/>
        </w:rPr>
      </w:pPr>
      <w:r w:rsidRPr="00145383">
        <w:rPr>
          <w:sz w:val="20"/>
        </w:rPr>
        <w:t>doporučená krytina je keramická dlažba</w:t>
      </w:r>
    </w:p>
    <w:p w14:paraId="1079B168" w14:textId="77777777" w:rsidR="00770804" w:rsidRPr="00145383" w:rsidRDefault="00770804" w:rsidP="00B93BA5">
      <w:pPr>
        <w:pStyle w:val="Zkladntext"/>
        <w:numPr>
          <w:ilvl w:val="0"/>
          <w:numId w:val="12"/>
        </w:numPr>
        <w:overflowPunct/>
        <w:autoSpaceDE/>
        <w:autoSpaceDN/>
        <w:adjustRightInd/>
        <w:ind w:left="0" w:firstLine="0"/>
        <w:jc w:val="both"/>
        <w:textAlignment w:val="auto"/>
        <w:rPr>
          <w:b/>
          <w:bCs/>
          <w:sz w:val="20"/>
        </w:rPr>
      </w:pPr>
      <w:r w:rsidRPr="00145383">
        <w:rPr>
          <w:b/>
          <w:bCs/>
          <w:sz w:val="20"/>
        </w:rPr>
        <w:t>při použití jiných krytin je nutný atest pro podlahové vytápění.</w:t>
      </w:r>
    </w:p>
    <w:p w14:paraId="279794C3" w14:textId="028B5896" w:rsidR="00770804" w:rsidRPr="00B465BB" w:rsidRDefault="00770804" w:rsidP="00B93BA5">
      <w:pPr>
        <w:pStyle w:val="Zkladntext"/>
        <w:jc w:val="both"/>
        <w:rPr>
          <w:sz w:val="20"/>
          <w:u w:val="single"/>
        </w:rPr>
      </w:pPr>
      <w:r w:rsidRPr="00B465BB">
        <w:rPr>
          <w:sz w:val="20"/>
          <w:u w:val="single"/>
        </w:rPr>
        <w:t>Topná zkouška:</w:t>
      </w:r>
    </w:p>
    <w:p w14:paraId="7D32B63B" w14:textId="77777777" w:rsidR="00770804" w:rsidRPr="00145383" w:rsidRDefault="00770804" w:rsidP="00B93BA5">
      <w:pPr>
        <w:pStyle w:val="Zkladntext"/>
        <w:numPr>
          <w:ilvl w:val="0"/>
          <w:numId w:val="13"/>
        </w:numPr>
        <w:overflowPunct/>
        <w:autoSpaceDE/>
        <w:autoSpaceDN/>
        <w:adjustRightInd/>
        <w:ind w:left="0" w:firstLine="0"/>
        <w:jc w:val="both"/>
        <w:textAlignment w:val="auto"/>
        <w:rPr>
          <w:sz w:val="20"/>
        </w:rPr>
      </w:pPr>
      <w:r w:rsidRPr="00145383">
        <w:rPr>
          <w:sz w:val="20"/>
        </w:rPr>
        <w:t>první zátop může být proveden po 7 dnech po ukončení betonářských prací</w:t>
      </w:r>
    </w:p>
    <w:p w14:paraId="1D85FAE2" w14:textId="77777777" w:rsidR="00770804" w:rsidRPr="00145383" w:rsidRDefault="00770804" w:rsidP="00B93BA5">
      <w:pPr>
        <w:pStyle w:val="Zkladntext"/>
        <w:numPr>
          <w:ilvl w:val="0"/>
          <w:numId w:val="13"/>
        </w:numPr>
        <w:overflowPunct/>
        <w:autoSpaceDE/>
        <w:autoSpaceDN/>
        <w:adjustRightInd/>
        <w:ind w:left="0" w:firstLine="0"/>
        <w:jc w:val="both"/>
        <w:textAlignment w:val="auto"/>
        <w:rPr>
          <w:sz w:val="20"/>
        </w:rPr>
      </w:pPr>
      <w:r w:rsidRPr="00145383">
        <w:rPr>
          <w:sz w:val="20"/>
        </w:rPr>
        <w:t>zátop musí probíhat pozvolně bez prudkého nárůstu teploty topné vody</w:t>
      </w:r>
    </w:p>
    <w:p w14:paraId="37F676E9" w14:textId="77777777" w:rsidR="00770804" w:rsidRPr="00145383" w:rsidRDefault="00770804" w:rsidP="00B93BA5">
      <w:pPr>
        <w:pStyle w:val="Zkladntext"/>
        <w:numPr>
          <w:ilvl w:val="0"/>
          <w:numId w:val="13"/>
        </w:numPr>
        <w:overflowPunct/>
        <w:autoSpaceDE/>
        <w:autoSpaceDN/>
        <w:adjustRightInd/>
        <w:ind w:left="0" w:firstLine="0"/>
        <w:jc w:val="both"/>
        <w:textAlignment w:val="auto"/>
        <w:rPr>
          <w:sz w:val="20"/>
        </w:rPr>
      </w:pPr>
      <w:r w:rsidRPr="00145383">
        <w:rPr>
          <w:sz w:val="20"/>
        </w:rPr>
        <w:t>teplotní nárůst za jeden den je možný o 5</w:t>
      </w:r>
      <w:r w:rsidRPr="00145383">
        <w:rPr>
          <w:sz w:val="20"/>
          <w:vertAlign w:val="superscript"/>
        </w:rPr>
        <w:t>o</w:t>
      </w:r>
      <w:r w:rsidRPr="00145383">
        <w:rPr>
          <w:sz w:val="20"/>
        </w:rPr>
        <w:t xml:space="preserve"> C, tomu odpovídá nárůst teploty povrchu podlahy o 2</w:t>
      </w:r>
      <w:r w:rsidRPr="00145383">
        <w:rPr>
          <w:sz w:val="20"/>
          <w:vertAlign w:val="superscript"/>
        </w:rPr>
        <w:t>o</w:t>
      </w:r>
      <w:r w:rsidRPr="00145383">
        <w:rPr>
          <w:sz w:val="20"/>
        </w:rPr>
        <w:t xml:space="preserve"> C</w:t>
      </w:r>
    </w:p>
    <w:p w14:paraId="053C9513" w14:textId="77777777" w:rsidR="00770804" w:rsidRPr="00145383" w:rsidRDefault="00770804" w:rsidP="00B93BA5">
      <w:pPr>
        <w:pStyle w:val="Zkladntext"/>
        <w:numPr>
          <w:ilvl w:val="0"/>
          <w:numId w:val="13"/>
        </w:numPr>
        <w:overflowPunct/>
        <w:autoSpaceDE/>
        <w:autoSpaceDN/>
        <w:adjustRightInd/>
        <w:ind w:left="0" w:firstLine="0"/>
        <w:jc w:val="both"/>
        <w:textAlignment w:val="auto"/>
        <w:rPr>
          <w:sz w:val="20"/>
        </w:rPr>
      </w:pPr>
      <w:r w:rsidRPr="00145383">
        <w:rPr>
          <w:sz w:val="20"/>
        </w:rPr>
        <w:t>před položením podlahy je účelné systém po dobu 10 dní udržovat v provozu</w:t>
      </w:r>
    </w:p>
    <w:p w14:paraId="002FB7DF" w14:textId="77777777" w:rsidR="00770804" w:rsidRPr="00145383" w:rsidRDefault="00770804" w:rsidP="00B93BA5">
      <w:pPr>
        <w:pStyle w:val="Zkladntext"/>
        <w:numPr>
          <w:ilvl w:val="0"/>
          <w:numId w:val="13"/>
        </w:numPr>
        <w:overflowPunct/>
        <w:autoSpaceDE/>
        <w:autoSpaceDN/>
        <w:adjustRightInd/>
        <w:ind w:left="0" w:firstLine="0"/>
        <w:jc w:val="both"/>
        <w:textAlignment w:val="auto"/>
        <w:rPr>
          <w:sz w:val="20"/>
        </w:rPr>
      </w:pPr>
      <w:r w:rsidRPr="00145383">
        <w:rPr>
          <w:sz w:val="20"/>
        </w:rPr>
        <w:t>o průběhu topné zkoušky se provede záznam do montážního deníku.</w:t>
      </w:r>
    </w:p>
    <w:p w14:paraId="41ADA1CE" w14:textId="77777777" w:rsidR="00770804" w:rsidRPr="00B465BB" w:rsidRDefault="00770804" w:rsidP="00B93BA5">
      <w:pPr>
        <w:pStyle w:val="Zkladntext"/>
        <w:jc w:val="both"/>
        <w:rPr>
          <w:sz w:val="20"/>
          <w:u w:val="single"/>
        </w:rPr>
      </w:pPr>
      <w:r w:rsidRPr="00B465BB">
        <w:rPr>
          <w:sz w:val="20"/>
          <w:u w:val="single"/>
        </w:rPr>
        <w:t>Topné potrubí:</w:t>
      </w:r>
    </w:p>
    <w:p w14:paraId="3D2533BB" w14:textId="77777777" w:rsidR="00770804" w:rsidRPr="00145383" w:rsidRDefault="00770804" w:rsidP="00B93BA5">
      <w:pPr>
        <w:pStyle w:val="Zkladntext"/>
        <w:numPr>
          <w:ilvl w:val="0"/>
          <w:numId w:val="14"/>
        </w:numPr>
        <w:overflowPunct/>
        <w:autoSpaceDE/>
        <w:autoSpaceDN/>
        <w:adjustRightInd/>
        <w:ind w:left="0" w:firstLine="0"/>
        <w:jc w:val="both"/>
        <w:textAlignment w:val="auto"/>
        <w:rPr>
          <w:sz w:val="20"/>
        </w:rPr>
      </w:pPr>
      <w:r w:rsidRPr="00145383">
        <w:rPr>
          <w:sz w:val="20"/>
        </w:rPr>
        <w:t>jsou osazeny trubky s kyslíkovou bariérou.</w:t>
      </w:r>
    </w:p>
    <w:p w14:paraId="573E5144" w14:textId="77777777" w:rsidR="00770804" w:rsidRPr="00B465BB" w:rsidRDefault="00770804" w:rsidP="00B93BA5">
      <w:pPr>
        <w:pStyle w:val="Zkladntext"/>
        <w:overflowPunct/>
        <w:autoSpaceDE/>
        <w:autoSpaceDN/>
        <w:adjustRightInd/>
        <w:jc w:val="both"/>
        <w:textAlignment w:val="auto"/>
        <w:rPr>
          <w:sz w:val="20"/>
          <w:u w:val="single"/>
        </w:rPr>
      </w:pPr>
      <w:r w:rsidRPr="00B465BB">
        <w:rPr>
          <w:sz w:val="20"/>
          <w:u w:val="single"/>
        </w:rPr>
        <w:t>Měření a regulace:</w:t>
      </w:r>
    </w:p>
    <w:p w14:paraId="0CC090B9" w14:textId="77777777" w:rsidR="00770804" w:rsidRPr="00145383" w:rsidRDefault="00770804" w:rsidP="00B93BA5">
      <w:pPr>
        <w:pStyle w:val="Zkladntext"/>
        <w:numPr>
          <w:ilvl w:val="0"/>
          <w:numId w:val="14"/>
        </w:numPr>
        <w:overflowPunct/>
        <w:autoSpaceDE/>
        <w:autoSpaceDN/>
        <w:adjustRightInd/>
        <w:ind w:left="0" w:firstLine="0"/>
        <w:jc w:val="both"/>
        <w:textAlignment w:val="auto"/>
        <w:rPr>
          <w:sz w:val="20"/>
        </w:rPr>
      </w:pPr>
      <w:r w:rsidRPr="00145383">
        <w:rPr>
          <w:sz w:val="20"/>
        </w:rPr>
        <w:t>dodání a zapojení prostorových čidel a regulátorů</w:t>
      </w:r>
    </w:p>
    <w:p w14:paraId="527CB5B7" w14:textId="2A2B9136" w:rsidR="00770804" w:rsidRDefault="00770804" w:rsidP="00B93BA5">
      <w:pPr>
        <w:jc w:val="both"/>
      </w:pPr>
      <w:r>
        <w:t>O</w:t>
      </w:r>
      <w:r w:rsidRPr="007777CA">
        <w:t xml:space="preserve"> průběhu topné zkoušky se provede záznam do montážního deníku.</w:t>
      </w:r>
    </w:p>
    <w:p w14:paraId="646E8CC6" w14:textId="77777777" w:rsidR="00824112" w:rsidRPr="007777CA" w:rsidRDefault="00824112" w:rsidP="00B93BA5">
      <w:pPr>
        <w:jc w:val="both"/>
      </w:pPr>
    </w:p>
    <w:p w14:paraId="5F31F01F" w14:textId="72C1726E" w:rsidR="001A6155" w:rsidRPr="006E193C" w:rsidRDefault="00770804" w:rsidP="00B93BA5">
      <w:pPr>
        <w:pStyle w:val="Nadpis1"/>
        <w:numPr>
          <w:ilvl w:val="0"/>
          <w:numId w:val="26"/>
        </w:numPr>
        <w:ind w:left="0" w:firstLine="0"/>
        <w:jc w:val="both"/>
      </w:pPr>
      <w:bookmarkStart w:id="15" w:name="_Toc149312827"/>
      <w:r>
        <w:t>TEPELNÉ IZOLACE</w:t>
      </w:r>
      <w:bookmarkEnd w:id="15"/>
    </w:p>
    <w:p w14:paraId="11735DF8" w14:textId="710DFFBF" w:rsidR="007633CC" w:rsidRDefault="00770804" w:rsidP="00B93BA5">
      <w:pPr>
        <w:jc w:val="both"/>
      </w:pPr>
      <w:r>
        <w:t xml:space="preserve">Veškeré měděné rozvodné potrubí je opatřeno tepelnou izolací v </w:t>
      </w:r>
      <w:proofErr w:type="spellStart"/>
      <w:r>
        <w:t>tl</w:t>
      </w:r>
      <w:proofErr w:type="spellEnd"/>
      <w:r>
        <w:t xml:space="preserve">. dle vyhlášky 193/2007. Měděné rozvodné potrubí tepla je opatřeno tepelnou izolací z termoizolačních trubic z pěnového polyetylenu (z PE pěny) s uzavřenou buněčnou strukturou laminovaných zesílenou hliníkovou fólií a pouzdry z kamenné vlny opatřené polepem hliníkovou fólií vyztužené skleněnou mřížkou. Veškeré teplovodní armatury budou opatřeny snímatelnou tepelnou izolací. Akumulační nádrže a zásobník teplé vody jsou zaizolován již v dodávce. Rozdělovač vytápění je opatřen tepelnou izolací z minerální vlny v </w:t>
      </w:r>
      <w:proofErr w:type="spellStart"/>
      <w:r>
        <w:t>tl</w:t>
      </w:r>
      <w:proofErr w:type="spellEnd"/>
      <w:r>
        <w:t>. 100 mm</w:t>
      </w:r>
      <w:r w:rsidR="00E01CF2">
        <w:t>.</w:t>
      </w:r>
      <w:r w:rsidR="00557DEE" w:rsidRPr="00557DEE">
        <w:t xml:space="preserve"> </w:t>
      </w:r>
      <w:r w:rsidR="0087208A">
        <w:lastRenderedPageBreak/>
        <w:t xml:space="preserve">Tepelné výměníky jsou izolovány v dodávce. </w:t>
      </w:r>
      <w:r w:rsidR="00557DEE">
        <w:t>Potrubí chladné vody potrubí bude opatřeno kaučukovou izolací s vysokým difuzním odporem, s přelepenými spoji.</w:t>
      </w:r>
    </w:p>
    <w:p w14:paraId="03A5B2C4" w14:textId="77777777" w:rsidR="000265DA" w:rsidRDefault="000265DA" w:rsidP="00B93BA5">
      <w:pPr>
        <w:jc w:val="both"/>
      </w:pPr>
    </w:p>
    <w:p w14:paraId="51F3B913" w14:textId="23C97873" w:rsidR="00081EC2" w:rsidRPr="00215926" w:rsidRDefault="00E01CF2" w:rsidP="00B93BA5">
      <w:pPr>
        <w:pStyle w:val="Nadpis1"/>
        <w:numPr>
          <w:ilvl w:val="0"/>
          <w:numId w:val="26"/>
        </w:numPr>
        <w:ind w:left="0" w:firstLine="0"/>
        <w:jc w:val="both"/>
      </w:pPr>
      <w:bookmarkStart w:id="16" w:name="_Toc149312828"/>
      <w:r>
        <w:t>NÁTĚRY</w:t>
      </w:r>
      <w:bookmarkEnd w:id="16"/>
    </w:p>
    <w:p w14:paraId="5B244B44" w14:textId="001B75B4" w:rsidR="008C4C41" w:rsidRDefault="00E01CF2" w:rsidP="00B93BA5">
      <w:pPr>
        <w:jc w:val="both"/>
      </w:pPr>
      <w:r w:rsidRPr="00E01CF2">
        <w:t>Kombinované rozdělovače a sběrače jsou opatřeny nátěrem od výrobce. Doplňkové ocelové konstrukce a ocelové potrubí jsou opatřeny dvojnásobným základním antikorozním nátěrem.</w:t>
      </w:r>
    </w:p>
    <w:p w14:paraId="193B3908" w14:textId="77777777" w:rsidR="00E01CF2" w:rsidRDefault="00E01CF2" w:rsidP="00B93BA5">
      <w:pPr>
        <w:jc w:val="both"/>
        <w:rPr>
          <w:b/>
          <w:bCs/>
          <w:color w:val="00B0F0"/>
          <w:sz w:val="28"/>
        </w:rPr>
      </w:pPr>
    </w:p>
    <w:p w14:paraId="5D8AC950" w14:textId="5100B6A7" w:rsidR="00496D45" w:rsidRDefault="00E01CF2" w:rsidP="00B93BA5">
      <w:pPr>
        <w:pStyle w:val="Nadpis1"/>
        <w:numPr>
          <w:ilvl w:val="0"/>
          <w:numId w:val="26"/>
        </w:numPr>
        <w:ind w:left="0" w:firstLine="0"/>
        <w:jc w:val="both"/>
      </w:pPr>
      <w:bookmarkStart w:id="17" w:name="_Toc149312829"/>
      <w:r>
        <w:t>ZKOUŠKY A UVEDENÍ DO PROVOZU</w:t>
      </w:r>
      <w:bookmarkEnd w:id="17"/>
    </w:p>
    <w:p w14:paraId="2575AC8D" w14:textId="387F31D7" w:rsidR="00E01CF2" w:rsidRDefault="00E01CF2" w:rsidP="00B93BA5">
      <w:pPr>
        <w:jc w:val="both"/>
      </w:pPr>
      <w:r>
        <w:t xml:space="preserve">Po montáži rozvodů budou potrubní systémy napuštěny, poté bude provedeno vyčištění a proplach všech systémů (min. 2x), spuštěna čerpadla a dle potřeby (min. 2x) provedeno vyčištění filtrů. Teprve po vyčistění (vč. filtrů) a propláchnutí potrubí může být systém naplněn provozním médiem a řádně odvzdušněn. Poté bude provedeno hydraulické vyvážení celého systému a bude vypracován protokol o vyvážení systému (všech vyvažovacích armatur s jejich popisem a uvedením vyprojektované a skutečné hodnoty průtoku teplonosného média.    </w:t>
      </w:r>
    </w:p>
    <w:p w14:paraId="2E697112" w14:textId="77777777" w:rsidR="00E01CF2" w:rsidRDefault="00E01CF2" w:rsidP="00B93BA5">
      <w:pPr>
        <w:jc w:val="both"/>
      </w:pPr>
      <w:r>
        <w:t>Před uvedením zařízení do provozu musí být provedené tlakové, dilatační a provozní zkoušky v trvání min. 24 hodin. Při zkouškách je nutné pravidelně kontrolovat tlak v systému.</w:t>
      </w:r>
    </w:p>
    <w:p w14:paraId="1E237CD5" w14:textId="77777777" w:rsidR="00E01CF2" w:rsidRDefault="00E01CF2" w:rsidP="00B93BA5">
      <w:pPr>
        <w:jc w:val="both"/>
      </w:pPr>
      <w:r>
        <w:t>Seznam nutných kontrol a zkoušek:</w:t>
      </w:r>
    </w:p>
    <w:p w14:paraId="5278C12F" w14:textId="3E64BB28" w:rsidR="00E01CF2" w:rsidRDefault="00E01CF2" w:rsidP="00B93BA5">
      <w:pPr>
        <w:pStyle w:val="Odstavecseseznamem"/>
        <w:numPr>
          <w:ilvl w:val="0"/>
          <w:numId w:val="14"/>
        </w:numPr>
        <w:ind w:left="0" w:firstLine="0"/>
        <w:jc w:val="both"/>
      </w:pPr>
      <w:r>
        <w:t>Kontrola prováděných prací a svarů – prováděna během montáže a po montáži</w:t>
      </w:r>
    </w:p>
    <w:p w14:paraId="7D97FEB0" w14:textId="76942CE2" w:rsidR="00E01CF2" w:rsidRDefault="00E01CF2" w:rsidP="00B93BA5">
      <w:pPr>
        <w:pStyle w:val="Odstavecseseznamem"/>
        <w:numPr>
          <w:ilvl w:val="0"/>
          <w:numId w:val="14"/>
        </w:numPr>
        <w:ind w:left="0" w:firstLine="0"/>
        <w:jc w:val="both"/>
      </w:pPr>
      <w:r>
        <w:t>Vizuální prohlídka celého systému</w:t>
      </w:r>
    </w:p>
    <w:p w14:paraId="4B12A53E" w14:textId="068D3CB6" w:rsidR="00E01CF2" w:rsidRDefault="00E01CF2" w:rsidP="00B93BA5">
      <w:pPr>
        <w:pStyle w:val="Odstavecseseznamem"/>
        <w:numPr>
          <w:ilvl w:val="0"/>
          <w:numId w:val="14"/>
        </w:numPr>
        <w:ind w:left="0" w:firstLine="0"/>
        <w:jc w:val="both"/>
      </w:pPr>
      <w:r>
        <w:t xml:space="preserve">Tlakové zkoušky těsnosti </w:t>
      </w:r>
    </w:p>
    <w:p w14:paraId="255A0661" w14:textId="1776D498" w:rsidR="00E01CF2" w:rsidRDefault="00E01CF2" w:rsidP="00B93BA5">
      <w:pPr>
        <w:pStyle w:val="Odstavecseseznamem"/>
        <w:numPr>
          <w:ilvl w:val="0"/>
          <w:numId w:val="14"/>
        </w:numPr>
        <w:ind w:left="0" w:firstLine="0"/>
        <w:jc w:val="both"/>
      </w:pPr>
      <w:r>
        <w:t>Ověření funkce uzavíracích armatur a pojistných ventilů</w:t>
      </w:r>
    </w:p>
    <w:p w14:paraId="09B37C53" w14:textId="5D6191DB" w:rsidR="00E01CF2" w:rsidRDefault="00E01CF2" w:rsidP="00B93BA5">
      <w:pPr>
        <w:pStyle w:val="Odstavecseseznamem"/>
        <w:numPr>
          <w:ilvl w:val="0"/>
          <w:numId w:val="14"/>
        </w:numPr>
        <w:ind w:left="0" w:firstLine="0"/>
        <w:jc w:val="both"/>
      </w:pPr>
      <w:r>
        <w:t>Ověření funkce odvzdušnění a odvodnění</w:t>
      </w:r>
    </w:p>
    <w:p w14:paraId="45B541C3" w14:textId="676EF610" w:rsidR="00E01CF2" w:rsidRDefault="00E01CF2" w:rsidP="00B93BA5">
      <w:pPr>
        <w:pStyle w:val="Odstavecseseznamem"/>
        <w:numPr>
          <w:ilvl w:val="0"/>
          <w:numId w:val="14"/>
        </w:numPr>
        <w:ind w:left="0" w:firstLine="0"/>
        <w:jc w:val="both"/>
      </w:pPr>
      <w:r>
        <w:t>Kontrola uložení a spádování potrubí</w:t>
      </w:r>
    </w:p>
    <w:p w14:paraId="55A8A5DD" w14:textId="6BD85DCE" w:rsidR="00E01CF2" w:rsidRDefault="00E01CF2" w:rsidP="00B93BA5">
      <w:pPr>
        <w:pStyle w:val="Odstavecseseznamem"/>
        <w:numPr>
          <w:ilvl w:val="0"/>
          <w:numId w:val="14"/>
        </w:numPr>
        <w:ind w:left="0" w:firstLine="0"/>
        <w:jc w:val="both"/>
      </w:pPr>
      <w:r>
        <w:t>Dilatační zkouška</w:t>
      </w:r>
    </w:p>
    <w:p w14:paraId="41EFE8D3" w14:textId="0626743A" w:rsidR="00E01CF2" w:rsidRDefault="00E01CF2" w:rsidP="00B93BA5">
      <w:pPr>
        <w:pStyle w:val="Odstavecseseznamem"/>
        <w:numPr>
          <w:ilvl w:val="0"/>
          <w:numId w:val="14"/>
        </w:numPr>
        <w:ind w:left="0" w:firstLine="0"/>
        <w:jc w:val="both"/>
      </w:pPr>
      <w:r>
        <w:t>Kontrola těsnosti systému (svary, závitové a přírubové spoje)</w:t>
      </w:r>
    </w:p>
    <w:p w14:paraId="2BC3C2D1" w14:textId="151D790A" w:rsidR="00E01CF2" w:rsidRDefault="00E01CF2" w:rsidP="00B93BA5">
      <w:pPr>
        <w:pStyle w:val="Odstavecseseznamem"/>
        <w:numPr>
          <w:ilvl w:val="0"/>
          <w:numId w:val="14"/>
        </w:numPr>
        <w:ind w:left="0" w:firstLine="0"/>
        <w:jc w:val="both"/>
      </w:pPr>
      <w:r>
        <w:t>Kontrola správné funkce měřících a regulačních armatur</w:t>
      </w:r>
    </w:p>
    <w:p w14:paraId="39A40791" w14:textId="6B0C6260" w:rsidR="00557DEE" w:rsidRDefault="00557DEE" w:rsidP="00B93BA5">
      <w:pPr>
        <w:pStyle w:val="Odstavecseseznamem"/>
        <w:numPr>
          <w:ilvl w:val="0"/>
          <w:numId w:val="14"/>
        </w:numPr>
        <w:ind w:left="0" w:firstLine="0"/>
        <w:jc w:val="both"/>
      </w:pPr>
      <w:r>
        <w:t>Topná zkouška</w:t>
      </w:r>
    </w:p>
    <w:p w14:paraId="10158F70" w14:textId="77777777" w:rsidR="00E01CF2" w:rsidRDefault="00E01CF2" w:rsidP="00B93BA5">
      <w:pPr>
        <w:jc w:val="both"/>
      </w:pPr>
      <w:r>
        <w:t>Před uvedením do provozu je nutno potrubí propláchnout a naplnit upravenou vodou.</w:t>
      </w:r>
    </w:p>
    <w:p w14:paraId="262C886A" w14:textId="75A23BCF" w:rsidR="00E01CF2" w:rsidRDefault="00E01CF2" w:rsidP="00B93BA5">
      <w:pPr>
        <w:jc w:val="both"/>
      </w:pPr>
      <w:r>
        <w:t xml:space="preserve">Dále je nutno provést tlakové zkoušky topné/chladicí soustavy analogicky podle ČSN 060310 zkušebním přetlakem, který je min 1,5násobkem provozního tlaku. Tlakové zkoušky lze provést po jednotlivých částech rozvodů. Po dokončení montáže se provede tlaková zkouška. Topné okruhy se naplní vodou na dvojnásobek provozního tlaku (nejméně 0,6 </w:t>
      </w:r>
      <w:proofErr w:type="spellStart"/>
      <w:r>
        <w:t>MPa</w:t>
      </w:r>
      <w:proofErr w:type="spellEnd"/>
      <w:r>
        <w:t xml:space="preserve">). </w:t>
      </w:r>
    </w:p>
    <w:p w14:paraId="157A245A" w14:textId="6BDD7885" w:rsidR="00E01CF2" w:rsidRDefault="00E01CF2" w:rsidP="00B93BA5">
      <w:pPr>
        <w:jc w:val="both"/>
      </w:pPr>
      <w:r>
        <w:t>Topnou zkoušku lze provést teprve po provedení tlakové zkoušky a zregulování celého systému. Provedení zkoušek zařízení je předepsáno ČSN 06 0310. O všech zkouškách bude vypracován protokol.</w:t>
      </w:r>
    </w:p>
    <w:p w14:paraId="3260970D" w14:textId="2A657E21" w:rsidR="008C4C41" w:rsidRDefault="00E01CF2" w:rsidP="00B93BA5">
      <w:pPr>
        <w:jc w:val="both"/>
      </w:pPr>
      <w:r>
        <w:t>Provozovatel je povinen vypracovat provozní a manipulační řád.</w:t>
      </w:r>
    </w:p>
    <w:p w14:paraId="78420E40" w14:textId="77777777" w:rsidR="007777CA" w:rsidRPr="005E1C38" w:rsidRDefault="007777CA" w:rsidP="00B93BA5">
      <w:pPr>
        <w:jc w:val="both"/>
      </w:pPr>
    </w:p>
    <w:p w14:paraId="1929AF7A" w14:textId="4CE3CE8A" w:rsidR="00364F12" w:rsidRDefault="00B8782F" w:rsidP="00B93BA5">
      <w:pPr>
        <w:pStyle w:val="Nadpis1"/>
        <w:numPr>
          <w:ilvl w:val="0"/>
          <w:numId w:val="26"/>
        </w:numPr>
        <w:ind w:left="0" w:firstLine="0"/>
        <w:jc w:val="both"/>
      </w:pPr>
      <w:bookmarkStart w:id="18" w:name="_Toc149312830"/>
      <w:r w:rsidRPr="00B75DC8">
        <w:t>OCHRANA ŽIVOTNÍHO PROSTŘEDÍ</w:t>
      </w:r>
      <w:bookmarkEnd w:id="18"/>
    </w:p>
    <w:p w14:paraId="24922B60" w14:textId="148AE37A" w:rsidR="00C04F01" w:rsidRDefault="00364F12" w:rsidP="00B93BA5">
      <w:pPr>
        <w:jc w:val="both"/>
      </w:pPr>
      <w:r w:rsidRPr="00B75DC8">
        <w:t>Zhotovitel je povinen zabezpečit ekologicky bezpečnou likvidaci všech odpadů a ekologických škod, vzniklých při realizaci díla. Se všemi odpady bude nakládáno v souladu se zákonem o odpadech a příslušnými vyhláškami. S látkami, které mohou za mimořádných situací poškodit kteroukoliv ze složek životního prostředí, bude nakládáno podle jejich charakteru a v souladu s ustanoveními platných předpisů, aby ke škodám na životním prostředí nedošlo.</w:t>
      </w:r>
    </w:p>
    <w:p w14:paraId="00E00F66" w14:textId="77777777" w:rsidR="0087208A" w:rsidRDefault="0087208A" w:rsidP="00B93BA5">
      <w:pPr>
        <w:jc w:val="both"/>
      </w:pPr>
    </w:p>
    <w:p w14:paraId="7FB58845" w14:textId="4C79BEE8" w:rsidR="00364F12" w:rsidRPr="00B75DC8" w:rsidRDefault="00B8782F" w:rsidP="00B93BA5">
      <w:pPr>
        <w:pStyle w:val="Nadpis1"/>
        <w:numPr>
          <w:ilvl w:val="0"/>
          <w:numId w:val="26"/>
        </w:numPr>
        <w:ind w:left="0" w:firstLine="0"/>
        <w:jc w:val="both"/>
      </w:pPr>
      <w:bookmarkStart w:id="19" w:name="_Toc149312831"/>
      <w:r w:rsidRPr="00B75DC8">
        <w:t>POŽADAVKY NA ZEMNĚNÍ KOVOVÝCH ZAŘÍZENÍ</w:t>
      </w:r>
      <w:bookmarkEnd w:id="19"/>
    </w:p>
    <w:p w14:paraId="7239AD82" w14:textId="77777777" w:rsidR="00364F12" w:rsidRPr="00B75DC8" w:rsidRDefault="00364F12" w:rsidP="00B93BA5">
      <w:pPr>
        <w:jc w:val="both"/>
      </w:pPr>
      <w:r w:rsidRPr="00B75DC8">
        <w:t>Veškerá zařízení, která je nutno ve smyslu platných norem zemnit s ohledem na eliminování nebezpečného dotykového napětí (zabezpečuje část elektro), musí mít navařeny plechy s otvorem pro přišroubování zemnícího pásku – drátu. U přírubových spojů je nutné provést tzv. přemostění, tj. 1 šroubový spoj s pozinkovanými vějířovitými podložkami.</w:t>
      </w:r>
    </w:p>
    <w:p w14:paraId="29C24A8A" w14:textId="77777777" w:rsidR="00364F12" w:rsidRPr="00B75DC8" w:rsidRDefault="00364F12" w:rsidP="00B93BA5">
      <w:pPr>
        <w:pStyle w:val="Zkladntext"/>
        <w:jc w:val="both"/>
      </w:pPr>
    </w:p>
    <w:p w14:paraId="1DB262C8" w14:textId="638D6901" w:rsidR="00364F12" w:rsidRPr="00B75DC8" w:rsidRDefault="00B8782F" w:rsidP="00B93BA5">
      <w:pPr>
        <w:pStyle w:val="Nadpis1"/>
        <w:numPr>
          <w:ilvl w:val="0"/>
          <w:numId w:val="26"/>
        </w:numPr>
        <w:ind w:left="0" w:firstLine="0"/>
        <w:jc w:val="both"/>
      </w:pPr>
      <w:bookmarkStart w:id="20" w:name="_Toc149312832"/>
      <w:r w:rsidRPr="00B75DC8">
        <w:t>PROTIPOŽÁRNÍ ZABEZPEČENÍ</w:t>
      </w:r>
      <w:bookmarkEnd w:id="20"/>
    </w:p>
    <w:p w14:paraId="5F84538B" w14:textId="77777777" w:rsidR="00364F12" w:rsidRPr="00B75DC8" w:rsidRDefault="00364F12" w:rsidP="00B93BA5">
      <w:pPr>
        <w:jc w:val="both"/>
      </w:pPr>
      <w:r w:rsidRPr="00B75DC8">
        <w:t>Během výstavby, ale i za provozu systému, budou nepřetržitě činěna opatření předcházení případnému požáru, včetně jeho likvidace, záchrany osob, zdraví a majetku</w:t>
      </w:r>
      <w:r w:rsidR="000E489B" w:rsidRPr="00B75DC8">
        <w:t>.</w:t>
      </w:r>
    </w:p>
    <w:p w14:paraId="7285E0DF" w14:textId="77777777" w:rsidR="00364F12" w:rsidRPr="00B75DC8" w:rsidRDefault="00364F12" w:rsidP="00B93BA5">
      <w:pPr>
        <w:jc w:val="both"/>
      </w:pPr>
    </w:p>
    <w:p w14:paraId="1510C200" w14:textId="01F80990" w:rsidR="00132EA7" w:rsidRPr="002B1740" w:rsidRDefault="00B8782F" w:rsidP="00B93BA5">
      <w:pPr>
        <w:pStyle w:val="Nadpis1"/>
        <w:numPr>
          <w:ilvl w:val="0"/>
          <w:numId w:val="26"/>
        </w:numPr>
        <w:ind w:left="0" w:firstLine="0"/>
        <w:jc w:val="both"/>
      </w:pPr>
      <w:bookmarkStart w:id="21" w:name="_Toc149312833"/>
      <w:r w:rsidRPr="002B1740">
        <w:lastRenderedPageBreak/>
        <w:t>BEZPEČNOST A OCHRANA ZDRAVÍ PŘI PRÁCI</w:t>
      </w:r>
      <w:bookmarkEnd w:id="21"/>
      <w:r w:rsidRPr="002B1740">
        <w:t xml:space="preserve"> </w:t>
      </w:r>
    </w:p>
    <w:p w14:paraId="3EEF3E8F" w14:textId="77777777" w:rsidR="00132EA7" w:rsidRPr="002B1740" w:rsidRDefault="00132EA7" w:rsidP="00B93BA5">
      <w:pPr>
        <w:jc w:val="both"/>
      </w:pPr>
      <w:r w:rsidRPr="002B1740">
        <w:t>Veškeré montážní práce je nutno provádět v souladu s platnými technologickými předpisy, předpisy bezpečnostními a ustanoveními ČSN.</w:t>
      </w:r>
    </w:p>
    <w:p w14:paraId="7B3FD581" w14:textId="77777777" w:rsidR="00132EA7" w:rsidRPr="002B1740" w:rsidRDefault="00132EA7" w:rsidP="00B93BA5">
      <w:pPr>
        <w:jc w:val="both"/>
      </w:pPr>
    </w:p>
    <w:p w14:paraId="5AEEA2BC" w14:textId="064C3C4A" w:rsidR="00132EA7" w:rsidRPr="002B1740" w:rsidRDefault="00780845" w:rsidP="00B93BA5">
      <w:pPr>
        <w:pStyle w:val="Nadpis1"/>
        <w:numPr>
          <w:ilvl w:val="0"/>
          <w:numId w:val="26"/>
        </w:numPr>
        <w:ind w:left="0" w:firstLine="0"/>
        <w:jc w:val="both"/>
      </w:pPr>
      <w:bookmarkStart w:id="22" w:name="_Toc149312834"/>
      <w:r w:rsidRPr="002B1740">
        <w:t>HYGIENA PRÁCE</w:t>
      </w:r>
      <w:bookmarkEnd w:id="22"/>
    </w:p>
    <w:p w14:paraId="0FE5DD4B" w14:textId="77777777" w:rsidR="00132EA7" w:rsidRPr="002B1740" w:rsidRDefault="00132EA7" w:rsidP="00B93BA5">
      <w:pPr>
        <w:jc w:val="both"/>
      </w:pPr>
      <w:r w:rsidRPr="002B1740">
        <w:t>Projektová dokumentace je zpracována v souladu s platnými hygienickými předpisy a souvisejícími normami, zejména zákon o ochraně veřejného zdraví č.258/2000 Sb. o hygienických požadavcích na pracovní prostředí.</w:t>
      </w:r>
    </w:p>
    <w:p w14:paraId="0067354E" w14:textId="77777777" w:rsidR="00ED1F0E" w:rsidRPr="002B1740" w:rsidRDefault="00ED1F0E" w:rsidP="00B93BA5">
      <w:pPr>
        <w:jc w:val="both"/>
      </w:pPr>
    </w:p>
    <w:p w14:paraId="1274A783" w14:textId="5D5DEEB2" w:rsidR="00132EA7" w:rsidRPr="002B1740" w:rsidRDefault="00780845" w:rsidP="00B93BA5">
      <w:pPr>
        <w:pStyle w:val="Nadpis1"/>
        <w:numPr>
          <w:ilvl w:val="0"/>
          <w:numId w:val="26"/>
        </w:numPr>
        <w:ind w:left="0" w:firstLine="0"/>
        <w:jc w:val="both"/>
      </w:pPr>
      <w:bookmarkStart w:id="23" w:name="_Toc149312835"/>
      <w:r w:rsidRPr="002B1740">
        <w:t>POUŽITÉ NORMY A PŘEDPISY</w:t>
      </w:r>
      <w:bookmarkEnd w:id="23"/>
    </w:p>
    <w:p w14:paraId="03E97517" w14:textId="77777777" w:rsidR="00C04F01" w:rsidRPr="00C04F01" w:rsidRDefault="00C04F01" w:rsidP="00B93BA5">
      <w:pPr>
        <w:pStyle w:val="Zkladntextodsazen31"/>
        <w:ind w:left="0" w:firstLine="0"/>
        <w:jc w:val="both"/>
        <w:rPr>
          <w:sz w:val="20"/>
        </w:rPr>
      </w:pPr>
      <w:r w:rsidRPr="00C04F01">
        <w:rPr>
          <w:sz w:val="20"/>
        </w:rPr>
        <w:t>Při zpracování dokumentace a při realizaci budou respektovány zejména následující normy a vyhlášky:</w:t>
      </w:r>
    </w:p>
    <w:p w14:paraId="2E3D9620" w14:textId="77777777" w:rsidR="00C04F01" w:rsidRPr="00C04F01" w:rsidRDefault="00C04F01" w:rsidP="00B93BA5">
      <w:pPr>
        <w:pStyle w:val="Zkladntextodsazen31"/>
        <w:ind w:left="0" w:firstLine="0"/>
        <w:jc w:val="both"/>
        <w:rPr>
          <w:sz w:val="20"/>
        </w:rPr>
      </w:pPr>
      <w:r w:rsidRPr="00C04F01">
        <w:rPr>
          <w:sz w:val="20"/>
        </w:rPr>
        <w:t>ČSN 06 0310 – Ústřední vytápění – Projektování a montáž</w:t>
      </w:r>
    </w:p>
    <w:p w14:paraId="0BB507E5" w14:textId="77777777" w:rsidR="00C04F01" w:rsidRPr="00C04F01" w:rsidRDefault="00C04F01" w:rsidP="00B93BA5">
      <w:pPr>
        <w:pStyle w:val="Zkladntextodsazen31"/>
        <w:ind w:left="0" w:firstLine="0"/>
        <w:jc w:val="both"/>
        <w:rPr>
          <w:sz w:val="20"/>
        </w:rPr>
      </w:pPr>
      <w:r w:rsidRPr="00C04F01">
        <w:rPr>
          <w:sz w:val="20"/>
        </w:rPr>
        <w:t>ČSN 06 0320 – Ohřívání užitkové vody – Navrhování a projektování</w:t>
      </w:r>
    </w:p>
    <w:p w14:paraId="3AFC8D7F" w14:textId="77777777" w:rsidR="00C04F01" w:rsidRPr="00C04F01" w:rsidRDefault="00C04F01" w:rsidP="00B93BA5">
      <w:pPr>
        <w:pStyle w:val="Zkladntextodsazen31"/>
        <w:ind w:left="0" w:firstLine="0"/>
        <w:jc w:val="both"/>
        <w:rPr>
          <w:sz w:val="20"/>
        </w:rPr>
      </w:pPr>
      <w:r w:rsidRPr="00C04F01">
        <w:rPr>
          <w:sz w:val="20"/>
        </w:rPr>
        <w:t xml:space="preserve">ČSN 06 0830 – Zabezpečovací zařízení pro ústřední vytápění a ohřívání užitkové vody </w:t>
      </w:r>
    </w:p>
    <w:p w14:paraId="05CD088C" w14:textId="77777777" w:rsidR="00C04F01" w:rsidRPr="00C04F01" w:rsidRDefault="00C04F01" w:rsidP="00B93BA5">
      <w:pPr>
        <w:pStyle w:val="Zkladntextodsazen31"/>
        <w:ind w:left="0" w:firstLine="0"/>
        <w:jc w:val="both"/>
        <w:rPr>
          <w:sz w:val="20"/>
        </w:rPr>
      </w:pPr>
      <w:r w:rsidRPr="00C04F01">
        <w:rPr>
          <w:sz w:val="20"/>
        </w:rPr>
        <w:t>ČSN 13 0072 – Potrubí. Označování potrubí podle provozní tekutiny</w:t>
      </w:r>
    </w:p>
    <w:p w14:paraId="25CD9A4F" w14:textId="77777777" w:rsidR="00C04F01" w:rsidRPr="00C04F01" w:rsidRDefault="00C04F01" w:rsidP="00B93BA5">
      <w:pPr>
        <w:pStyle w:val="Zkladntextodsazen31"/>
        <w:ind w:left="0" w:firstLine="0"/>
        <w:jc w:val="both"/>
        <w:rPr>
          <w:sz w:val="20"/>
        </w:rPr>
      </w:pPr>
      <w:r w:rsidRPr="00C04F01">
        <w:rPr>
          <w:sz w:val="20"/>
        </w:rPr>
        <w:t>ČSN 13 0021 – Potrubí – technická pravidla, část 1-10</w:t>
      </w:r>
    </w:p>
    <w:p w14:paraId="5BA58C0F" w14:textId="77777777" w:rsidR="00C04F01" w:rsidRPr="00C04F01" w:rsidRDefault="00C04F01" w:rsidP="00B93BA5">
      <w:pPr>
        <w:pStyle w:val="Zkladntextodsazen31"/>
        <w:ind w:left="0" w:firstLine="0"/>
        <w:jc w:val="both"/>
        <w:rPr>
          <w:sz w:val="20"/>
        </w:rPr>
      </w:pPr>
      <w:r w:rsidRPr="00C04F01">
        <w:rPr>
          <w:sz w:val="20"/>
        </w:rPr>
        <w:t xml:space="preserve">ČSN EN- </w:t>
      </w:r>
      <w:proofErr w:type="gramStart"/>
      <w:r w:rsidRPr="00C04F01">
        <w:rPr>
          <w:sz w:val="20"/>
        </w:rPr>
        <w:t>292 – 2</w:t>
      </w:r>
      <w:proofErr w:type="gramEnd"/>
      <w:r w:rsidRPr="00C04F01">
        <w:rPr>
          <w:sz w:val="20"/>
        </w:rPr>
        <w:t xml:space="preserve"> Bezpečnost strojních zařízení – Základní pojmy, všeobecné zásady pro projektování.</w:t>
      </w:r>
    </w:p>
    <w:p w14:paraId="78FB0099" w14:textId="77777777" w:rsidR="00C04F01" w:rsidRPr="00C04F01" w:rsidRDefault="00C04F01" w:rsidP="00B93BA5">
      <w:pPr>
        <w:pStyle w:val="Zkladntextodsazen31"/>
        <w:ind w:left="0" w:firstLine="0"/>
        <w:jc w:val="both"/>
        <w:rPr>
          <w:sz w:val="20"/>
        </w:rPr>
      </w:pPr>
      <w:r w:rsidRPr="00C04F01">
        <w:rPr>
          <w:sz w:val="20"/>
        </w:rPr>
        <w:t>Vyhláška ČÚBP č. 48/1982 Sb., kterou se stanoví základní požadavky k zajištění bezpečnosti práce a technických zařízení.</w:t>
      </w:r>
    </w:p>
    <w:p w14:paraId="51AEB99E" w14:textId="30009708" w:rsidR="008C4C41" w:rsidRDefault="00C04F01" w:rsidP="00B93BA5">
      <w:pPr>
        <w:pStyle w:val="Zkladntextodsazen31"/>
        <w:ind w:left="0" w:firstLine="0"/>
        <w:jc w:val="both"/>
        <w:rPr>
          <w:sz w:val="20"/>
        </w:rPr>
      </w:pPr>
      <w:r w:rsidRPr="00C04F01">
        <w:rPr>
          <w:sz w:val="20"/>
        </w:rPr>
        <w:t>Vyhláška č.324/1990 Sb. Českého úřadu bezpečnosti práce a Českého báňského úřadu ze dne 13.4.1990 o bezpečnosti práce a technických zařízení při stavebních pracích.</w:t>
      </w:r>
    </w:p>
    <w:p w14:paraId="7F7FADA8" w14:textId="77777777" w:rsidR="000265DA" w:rsidRDefault="000265DA" w:rsidP="00B93BA5">
      <w:pPr>
        <w:pStyle w:val="Zkladntextodsazen31"/>
        <w:ind w:left="0" w:firstLine="0"/>
        <w:jc w:val="both"/>
        <w:rPr>
          <w:sz w:val="20"/>
        </w:rPr>
      </w:pPr>
    </w:p>
    <w:p w14:paraId="23804353" w14:textId="77777777" w:rsidR="000265DA" w:rsidRPr="002B1740" w:rsidRDefault="000265DA" w:rsidP="00B93BA5">
      <w:pPr>
        <w:pStyle w:val="Nadpis1"/>
        <w:numPr>
          <w:ilvl w:val="0"/>
          <w:numId w:val="26"/>
        </w:numPr>
        <w:ind w:left="0" w:firstLine="0"/>
      </w:pPr>
      <w:bookmarkStart w:id="24" w:name="_Toc159835565"/>
      <w:r w:rsidRPr="002B1740">
        <w:t>POŽADAVKY NA OSTATNÍ PROFESE</w:t>
      </w:r>
      <w:bookmarkEnd w:id="24"/>
    </w:p>
    <w:p w14:paraId="0AA381FA" w14:textId="77777777" w:rsidR="000265DA" w:rsidRPr="00C04F01" w:rsidRDefault="000265DA" w:rsidP="00B93BA5">
      <w:r w:rsidRPr="00C04F01">
        <w:t>Zdravotní instalace:</w:t>
      </w:r>
    </w:p>
    <w:p w14:paraId="3DBDF77D" w14:textId="51EF274B" w:rsidR="000265DA" w:rsidRPr="00C04F01" w:rsidRDefault="002B209F" w:rsidP="002B209F">
      <w:pPr>
        <w:pStyle w:val="Odstavecseseznamem"/>
        <w:ind w:left="0"/>
      </w:pPr>
      <w:r>
        <w:t>-</w:t>
      </w:r>
      <w:r>
        <w:tab/>
      </w:r>
      <w:r w:rsidR="000265DA" w:rsidRPr="00C04F01">
        <w:t>Odvodnění odkapávacích nádobek pojistných ventilů</w:t>
      </w:r>
    </w:p>
    <w:p w14:paraId="3BCC3B92" w14:textId="2B256C37" w:rsidR="000265DA" w:rsidRDefault="00B465BB" w:rsidP="002B209F">
      <w:pPr>
        <w:pStyle w:val="Odstavecseseznamem"/>
        <w:numPr>
          <w:ilvl w:val="0"/>
          <w:numId w:val="24"/>
        </w:numPr>
        <w:ind w:left="0" w:firstLine="0"/>
      </w:pPr>
      <w:r>
        <w:t>Příprava vody o kvalitě dle výrobců zdrojů tepla</w:t>
      </w:r>
    </w:p>
    <w:p w14:paraId="5C54A54D" w14:textId="77777777" w:rsidR="000265DA" w:rsidRPr="00AB5C7A" w:rsidRDefault="000265DA" w:rsidP="002B209F">
      <w:pPr>
        <w:pStyle w:val="Odstavecseseznamem"/>
        <w:numPr>
          <w:ilvl w:val="0"/>
          <w:numId w:val="24"/>
        </w:numPr>
        <w:ind w:left="0" w:firstLine="0"/>
        <w:rPr>
          <w:u w:val="single"/>
        </w:rPr>
      </w:pPr>
      <w:r>
        <w:t>Přívod nízkotlakého zemního plynu ke kotly</w:t>
      </w:r>
    </w:p>
    <w:p w14:paraId="365654E3" w14:textId="77777777" w:rsidR="000265DA" w:rsidRPr="00310E10" w:rsidRDefault="000265DA" w:rsidP="002B209F">
      <w:pPr>
        <w:pStyle w:val="Odstavecseseznamem"/>
        <w:numPr>
          <w:ilvl w:val="0"/>
          <w:numId w:val="24"/>
        </w:numPr>
        <w:ind w:left="0" w:firstLine="0"/>
        <w:rPr>
          <w:u w:val="single"/>
        </w:rPr>
      </w:pPr>
      <w:r>
        <w:t>Odvod kondenzátu přes neutralizační box do kanalizace</w:t>
      </w:r>
    </w:p>
    <w:p w14:paraId="2903611B" w14:textId="62AA2004" w:rsidR="000265DA" w:rsidRDefault="000265DA" w:rsidP="002B209F">
      <w:pPr>
        <w:pStyle w:val="Zkladntext"/>
        <w:numPr>
          <w:ilvl w:val="0"/>
          <w:numId w:val="24"/>
        </w:numPr>
        <w:ind w:left="0" w:firstLine="0"/>
        <w:rPr>
          <w:sz w:val="20"/>
        </w:rPr>
      </w:pPr>
      <w:r>
        <w:rPr>
          <w:sz w:val="20"/>
        </w:rPr>
        <w:t>Odvod kondenzátu od chladících zařízení (</w:t>
      </w:r>
      <w:proofErr w:type="spellStart"/>
      <w:r>
        <w:rPr>
          <w:sz w:val="20"/>
        </w:rPr>
        <w:t>fancoilů</w:t>
      </w:r>
      <w:proofErr w:type="spellEnd"/>
      <w:r>
        <w:rPr>
          <w:sz w:val="20"/>
        </w:rPr>
        <w:t>)</w:t>
      </w:r>
    </w:p>
    <w:p w14:paraId="5F62745D" w14:textId="55789074" w:rsidR="000265DA" w:rsidRDefault="000265DA" w:rsidP="002B209F">
      <w:pPr>
        <w:pStyle w:val="Zkladntext"/>
        <w:numPr>
          <w:ilvl w:val="0"/>
          <w:numId w:val="24"/>
        </w:numPr>
        <w:ind w:left="0" w:firstLine="0"/>
        <w:rPr>
          <w:sz w:val="20"/>
        </w:rPr>
      </w:pPr>
      <w:r>
        <w:rPr>
          <w:sz w:val="20"/>
        </w:rPr>
        <w:t>Podlahová vpust v technické místnosti</w:t>
      </w:r>
    </w:p>
    <w:p w14:paraId="0404FE87" w14:textId="22E960B6" w:rsidR="00E17007" w:rsidRDefault="00E17007">
      <w:pPr>
        <w:overflowPunct/>
        <w:autoSpaceDE/>
        <w:autoSpaceDN/>
        <w:adjustRightInd/>
        <w:textAlignment w:val="auto"/>
      </w:pPr>
    </w:p>
    <w:p w14:paraId="01B11E15" w14:textId="23E3BC4C" w:rsidR="000265DA" w:rsidRDefault="000265DA" w:rsidP="00B93BA5">
      <w:pPr>
        <w:pStyle w:val="Zkladntext"/>
        <w:rPr>
          <w:sz w:val="20"/>
        </w:rPr>
      </w:pPr>
      <w:bookmarkStart w:id="25" w:name="_Hlk143589455"/>
      <w:r w:rsidRPr="00C04F01">
        <w:rPr>
          <w:sz w:val="20"/>
        </w:rPr>
        <w:t>Elektroinstalace, M+R:</w:t>
      </w:r>
    </w:p>
    <w:p w14:paraId="02DBB3DF" w14:textId="30F9B9B7" w:rsidR="000265DA" w:rsidRDefault="000265DA" w:rsidP="002B209F">
      <w:pPr>
        <w:pStyle w:val="Zkladntext"/>
        <w:numPr>
          <w:ilvl w:val="0"/>
          <w:numId w:val="4"/>
        </w:numPr>
        <w:tabs>
          <w:tab w:val="clear" w:pos="360"/>
        </w:tabs>
        <w:ind w:left="0" w:firstLine="0"/>
        <w:rPr>
          <w:sz w:val="20"/>
        </w:rPr>
      </w:pPr>
      <w:r w:rsidRPr="00AB5C7A">
        <w:rPr>
          <w:sz w:val="20"/>
        </w:rPr>
        <w:t>napojení kotl</w:t>
      </w:r>
      <w:r>
        <w:rPr>
          <w:sz w:val="20"/>
        </w:rPr>
        <w:t>e</w:t>
      </w:r>
    </w:p>
    <w:p w14:paraId="4BF98822" w14:textId="753AACFF" w:rsidR="000265DA" w:rsidRPr="00AB5C7A" w:rsidRDefault="000265DA" w:rsidP="002B209F">
      <w:pPr>
        <w:pStyle w:val="Zkladntext"/>
        <w:numPr>
          <w:ilvl w:val="0"/>
          <w:numId w:val="4"/>
        </w:numPr>
        <w:tabs>
          <w:tab w:val="clear" w:pos="360"/>
        </w:tabs>
        <w:ind w:left="0" w:firstLine="0"/>
        <w:rPr>
          <w:sz w:val="20"/>
        </w:rPr>
      </w:pPr>
      <w:r>
        <w:rPr>
          <w:sz w:val="20"/>
        </w:rPr>
        <w:t>napojení tepelného čerpadla</w:t>
      </w:r>
    </w:p>
    <w:p w14:paraId="419013E2" w14:textId="51666C59" w:rsidR="000265DA" w:rsidRDefault="000265DA" w:rsidP="002B209F">
      <w:pPr>
        <w:pStyle w:val="Zkladntext"/>
        <w:numPr>
          <w:ilvl w:val="0"/>
          <w:numId w:val="4"/>
        </w:numPr>
        <w:tabs>
          <w:tab w:val="clear" w:pos="360"/>
        </w:tabs>
        <w:ind w:left="0" w:firstLine="0"/>
        <w:rPr>
          <w:sz w:val="20"/>
        </w:rPr>
      </w:pPr>
      <w:r w:rsidRPr="00AB5C7A">
        <w:rPr>
          <w:sz w:val="20"/>
        </w:rPr>
        <w:t>ekvitermní regulace větv</w:t>
      </w:r>
      <w:r w:rsidR="0017443C">
        <w:rPr>
          <w:sz w:val="20"/>
        </w:rPr>
        <w:t>e</w:t>
      </w:r>
      <w:r w:rsidRPr="00AB5C7A">
        <w:rPr>
          <w:sz w:val="20"/>
        </w:rPr>
        <w:t xml:space="preserve"> vytápění</w:t>
      </w:r>
    </w:p>
    <w:p w14:paraId="4F579379" w14:textId="77777777" w:rsidR="000265DA" w:rsidRPr="00F93F41" w:rsidRDefault="000265DA" w:rsidP="002B209F">
      <w:pPr>
        <w:pStyle w:val="Zkladntext"/>
        <w:numPr>
          <w:ilvl w:val="0"/>
          <w:numId w:val="4"/>
        </w:numPr>
        <w:tabs>
          <w:tab w:val="clear" w:pos="360"/>
        </w:tabs>
        <w:ind w:left="0" w:firstLine="0"/>
        <w:rPr>
          <w:sz w:val="20"/>
        </w:rPr>
      </w:pPr>
      <w:r w:rsidRPr="00F93F41">
        <w:rPr>
          <w:sz w:val="20"/>
        </w:rPr>
        <w:t>propojení regulace s příslušenstvím a s čidly</w:t>
      </w:r>
    </w:p>
    <w:p w14:paraId="2DCD0B3C" w14:textId="159E74D3" w:rsidR="000265DA" w:rsidRPr="00F93F41" w:rsidRDefault="00B465BB" w:rsidP="002B209F">
      <w:pPr>
        <w:pStyle w:val="Zkladntext"/>
        <w:numPr>
          <w:ilvl w:val="0"/>
          <w:numId w:val="4"/>
        </w:numPr>
        <w:tabs>
          <w:tab w:val="clear" w:pos="360"/>
        </w:tabs>
        <w:ind w:left="0" w:firstLine="0"/>
        <w:rPr>
          <w:sz w:val="20"/>
        </w:rPr>
      </w:pPr>
      <w:r w:rsidRPr="00F93F41">
        <w:rPr>
          <w:sz w:val="20"/>
        </w:rPr>
        <w:t>napájení a řízení větev vytápění a chlazení (čerpadla, regulační armatury)</w:t>
      </w:r>
    </w:p>
    <w:p w14:paraId="2E34B691" w14:textId="77777777" w:rsidR="000265DA" w:rsidRPr="00F93F41" w:rsidRDefault="000265DA" w:rsidP="002B209F">
      <w:pPr>
        <w:pStyle w:val="Zkladntext"/>
        <w:numPr>
          <w:ilvl w:val="0"/>
          <w:numId w:val="4"/>
        </w:numPr>
        <w:tabs>
          <w:tab w:val="clear" w:pos="360"/>
        </w:tabs>
        <w:ind w:left="0" w:firstLine="0"/>
        <w:rPr>
          <w:sz w:val="20"/>
        </w:rPr>
      </w:pPr>
      <w:r w:rsidRPr="00F93F41">
        <w:rPr>
          <w:sz w:val="20"/>
        </w:rPr>
        <w:t>vyvedení napájení do skříní podlahového vytápění</w:t>
      </w:r>
    </w:p>
    <w:p w14:paraId="14AB60A7" w14:textId="504A3DD6" w:rsidR="000265DA" w:rsidRPr="00F93F41" w:rsidRDefault="000265DA" w:rsidP="002B209F">
      <w:pPr>
        <w:pStyle w:val="Zkladntext"/>
        <w:numPr>
          <w:ilvl w:val="0"/>
          <w:numId w:val="6"/>
        </w:numPr>
        <w:tabs>
          <w:tab w:val="clear" w:pos="360"/>
        </w:tabs>
        <w:overflowPunct/>
        <w:autoSpaceDE/>
        <w:adjustRightInd/>
        <w:ind w:left="0" w:firstLine="0"/>
        <w:jc w:val="both"/>
        <w:rPr>
          <w:sz w:val="20"/>
        </w:rPr>
      </w:pPr>
      <w:r w:rsidRPr="00F93F41">
        <w:rPr>
          <w:sz w:val="20"/>
        </w:rPr>
        <w:t>Napojení elektrických přímotopů v koupelnách</w:t>
      </w:r>
    </w:p>
    <w:p w14:paraId="16ABEE2F" w14:textId="138F11AF" w:rsidR="000265DA" w:rsidRPr="00F93F41" w:rsidRDefault="000265DA" w:rsidP="002B209F">
      <w:pPr>
        <w:pStyle w:val="Zkladntext"/>
        <w:numPr>
          <w:ilvl w:val="0"/>
          <w:numId w:val="6"/>
        </w:numPr>
        <w:tabs>
          <w:tab w:val="clear" w:pos="360"/>
        </w:tabs>
        <w:overflowPunct/>
        <w:autoSpaceDE/>
        <w:adjustRightInd/>
        <w:ind w:left="0" w:firstLine="0"/>
        <w:jc w:val="both"/>
        <w:rPr>
          <w:sz w:val="20"/>
        </w:rPr>
      </w:pPr>
      <w:r w:rsidRPr="00F93F41">
        <w:rPr>
          <w:sz w:val="20"/>
        </w:rPr>
        <w:t xml:space="preserve">Řízení podlahového vytápění a </w:t>
      </w:r>
      <w:r w:rsidR="00CE3F20" w:rsidRPr="00F93F41">
        <w:rPr>
          <w:sz w:val="20"/>
        </w:rPr>
        <w:t xml:space="preserve">dodávka </w:t>
      </w:r>
      <w:proofErr w:type="spellStart"/>
      <w:r w:rsidR="00CE3F20" w:rsidRPr="00F93F41">
        <w:rPr>
          <w:sz w:val="20"/>
        </w:rPr>
        <w:t>servo</w:t>
      </w:r>
      <w:proofErr w:type="spellEnd"/>
      <w:r w:rsidR="00CE3F20" w:rsidRPr="00F93F41">
        <w:rPr>
          <w:sz w:val="20"/>
        </w:rPr>
        <w:t xml:space="preserve"> pohonů podlahového </w:t>
      </w:r>
      <w:r w:rsidR="00B465BB" w:rsidRPr="00F93F41">
        <w:rPr>
          <w:sz w:val="20"/>
        </w:rPr>
        <w:t>vytápění</w:t>
      </w:r>
    </w:p>
    <w:p w14:paraId="018B35AA" w14:textId="0CE1863D" w:rsidR="00CE3F20" w:rsidRPr="00F93F41" w:rsidRDefault="00CE3F20" w:rsidP="002B209F">
      <w:pPr>
        <w:pStyle w:val="Zkladntext"/>
        <w:numPr>
          <w:ilvl w:val="0"/>
          <w:numId w:val="6"/>
        </w:numPr>
        <w:tabs>
          <w:tab w:val="clear" w:pos="360"/>
        </w:tabs>
        <w:overflowPunct/>
        <w:autoSpaceDE/>
        <w:adjustRightInd/>
        <w:ind w:left="0" w:firstLine="0"/>
        <w:jc w:val="both"/>
        <w:rPr>
          <w:sz w:val="20"/>
        </w:rPr>
      </w:pPr>
      <w:r w:rsidRPr="00F93F41">
        <w:rPr>
          <w:sz w:val="20"/>
        </w:rPr>
        <w:t xml:space="preserve">Napájení a řízení </w:t>
      </w:r>
      <w:proofErr w:type="spellStart"/>
      <w:r w:rsidRPr="00F93F41">
        <w:rPr>
          <w:sz w:val="20"/>
        </w:rPr>
        <w:t>fancoilů</w:t>
      </w:r>
      <w:proofErr w:type="spellEnd"/>
    </w:p>
    <w:bookmarkEnd w:id="25"/>
    <w:p w14:paraId="2CDA86F8" w14:textId="2B0E570E" w:rsidR="00557DEE" w:rsidRDefault="00557DEE">
      <w:pPr>
        <w:overflowPunct/>
        <w:autoSpaceDE/>
        <w:autoSpaceDN/>
        <w:adjustRightInd/>
        <w:textAlignment w:val="auto"/>
      </w:pPr>
    </w:p>
    <w:p w14:paraId="2CB881F4" w14:textId="3A1759BD" w:rsidR="000265DA" w:rsidRPr="00780845" w:rsidRDefault="000265DA" w:rsidP="002B209F">
      <w:pPr>
        <w:pStyle w:val="Zkladntext"/>
        <w:rPr>
          <w:sz w:val="20"/>
        </w:rPr>
      </w:pPr>
      <w:r w:rsidRPr="00780845">
        <w:rPr>
          <w:sz w:val="20"/>
        </w:rPr>
        <w:t>Stavba:</w:t>
      </w:r>
    </w:p>
    <w:p w14:paraId="3D5E2C35" w14:textId="77777777" w:rsidR="000265DA" w:rsidRPr="00780845" w:rsidRDefault="000265DA" w:rsidP="002B209F">
      <w:pPr>
        <w:pStyle w:val="Zkladntext"/>
        <w:numPr>
          <w:ilvl w:val="0"/>
          <w:numId w:val="5"/>
        </w:numPr>
        <w:ind w:left="0" w:firstLine="0"/>
        <w:rPr>
          <w:sz w:val="20"/>
        </w:rPr>
      </w:pPr>
      <w:r w:rsidRPr="00780845">
        <w:rPr>
          <w:sz w:val="20"/>
        </w:rPr>
        <w:t>příslušné průrazy a pomocné zednické práce, po montáži zapravení průrazů</w:t>
      </w:r>
    </w:p>
    <w:p w14:paraId="79C270C4" w14:textId="7DD0EA79" w:rsidR="00824112" w:rsidRDefault="000265DA" w:rsidP="002B209F">
      <w:pPr>
        <w:pStyle w:val="Zkladntext"/>
        <w:numPr>
          <w:ilvl w:val="0"/>
          <w:numId w:val="5"/>
        </w:numPr>
        <w:ind w:left="0" w:firstLine="0"/>
        <w:rPr>
          <w:sz w:val="20"/>
        </w:rPr>
      </w:pPr>
      <w:r w:rsidRPr="00780845">
        <w:rPr>
          <w:sz w:val="20"/>
        </w:rPr>
        <w:t>podklad pro podlahové vytápění a následné zapravení po montáži podlahového topení a tlakových zkouškách</w:t>
      </w:r>
      <w:r>
        <w:rPr>
          <w:sz w:val="20"/>
        </w:rPr>
        <w:t>.</w:t>
      </w:r>
    </w:p>
    <w:p w14:paraId="6570C012" w14:textId="77777777" w:rsidR="0087208A" w:rsidRDefault="0087208A" w:rsidP="0087208A">
      <w:pPr>
        <w:pStyle w:val="Zkladntext"/>
        <w:rPr>
          <w:sz w:val="20"/>
        </w:rPr>
      </w:pPr>
    </w:p>
    <w:p w14:paraId="6DE28618" w14:textId="463C09D2" w:rsidR="0087208A" w:rsidRPr="00780845" w:rsidRDefault="0087208A" w:rsidP="0087208A">
      <w:pPr>
        <w:pStyle w:val="Zkladntext"/>
        <w:rPr>
          <w:sz w:val="20"/>
        </w:rPr>
      </w:pPr>
      <w:r>
        <w:rPr>
          <w:sz w:val="20"/>
        </w:rPr>
        <w:t>Projekt vrtů</w:t>
      </w:r>
      <w:r w:rsidRPr="00780845">
        <w:rPr>
          <w:sz w:val="20"/>
        </w:rPr>
        <w:t>:</w:t>
      </w:r>
    </w:p>
    <w:p w14:paraId="61466372" w14:textId="3233015E" w:rsidR="0087208A" w:rsidRDefault="0087208A" w:rsidP="0087208A">
      <w:pPr>
        <w:pStyle w:val="Zkladntext"/>
        <w:numPr>
          <w:ilvl w:val="0"/>
          <w:numId w:val="5"/>
        </w:numPr>
        <w:ind w:left="0" w:firstLine="0"/>
        <w:rPr>
          <w:sz w:val="20"/>
        </w:rPr>
      </w:pPr>
      <w:r>
        <w:rPr>
          <w:sz w:val="20"/>
        </w:rPr>
        <w:t>návrh kapacity vrtů s ohledem na teplené ztráty, zisky a použitou technologii tepelného čerpadla (aktivní chlazení)</w:t>
      </w:r>
    </w:p>
    <w:p w14:paraId="6CE78885" w14:textId="45E69559" w:rsidR="00EF02D1" w:rsidRDefault="00EF02D1">
      <w:pPr>
        <w:overflowPunct/>
        <w:autoSpaceDE/>
        <w:autoSpaceDN/>
        <w:adjustRightInd/>
        <w:textAlignment w:val="auto"/>
      </w:pPr>
      <w:r>
        <w:br w:type="page"/>
      </w:r>
    </w:p>
    <w:p w14:paraId="39FC44E2" w14:textId="77777777" w:rsidR="0087208A" w:rsidRDefault="0087208A" w:rsidP="0087208A">
      <w:pPr>
        <w:pStyle w:val="Zkladntext"/>
        <w:rPr>
          <w:sz w:val="20"/>
        </w:rPr>
      </w:pPr>
    </w:p>
    <w:p w14:paraId="21F9E862" w14:textId="0AB9811B" w:rsidR="005B4F8B" w:rsidRPr="002B1740" w:rsidRDefault="005B4F8B" w:rsidP="00B93BA5">
      <w:pPr>
        <w:pStyle w:val="Nadpis1"/>
        <w:numPr>
          <w:ilvl w:val="0"/>
          <w:numId w:val="26"/>
        </w:numPr>
        <w:ind w:left="0" w:firstLine="0"/>
        <w:jc w:val="both"/>
      </w:pPr>
      <w:bookmarkStart w:id="26" w:name="_Toc149312836"/>
      <w:r>
        <w:t>ZÁVĚR</w:t>
      </w:r>
      <w:bookmarkEnd w:id="26"/>
    </w:p>
    <w:p w14:paraId="6728B189" w14:textId="3130D541" w:rsidR="00206265" w:rsidRPr="00AB5C7A" w:rsidRDefault="00206265" w:rsidP="00B93BA5">
      <w:pPr>
        <w:pStyle w:val="Zkladntextodsazen31"/>
        <w:tabs>
          <w:tab w:val="clear" w:pos="284"/>
        </w:tabs>
        <w:ind w:left="0" w:firstLine="708"/>
        <w:rPr>
          <w:sz w:val="20"/>
        </w:rPr>
      </w:pPr>
      <w:r w:rsidRPr="00AB5C7A">
        <w:rPr>
          <w:sz w:val="20"/>
        </w:rPr>
        <w:t xml:space="preserve">Uživatel musí být plně obeznámen s funkcemi a provozem zařízení. Dokumentace splňuje všechny požadavky stanovené vyhláškou o dokumentaci staveb. Autor je připraven poskytnout veškerá potřebná vysvětlení. Při zpracování projektové dokumentace byly dodrženy všechny relevantní normy a směrnice. Systém byl navržen na podmínky výpočtových stavů. Při extrémních podmínkách není zaručeno dodržení legislativy. </w:t>
      </w:r>
    </w:p>
    <w:p w14:paraId="1F2FC83D" w14:textId="77777777" w:rsidR="00206265" w:rsidRPr="00AB5C7A" w:rsidRDefault="00206265" w:rsidP="00B93BA5">
      <w:pPr>
        <w:pStyle w:val="Zkladntextodsazen31"/>
        <w:ind w:left="0" w:firstLine="0"/>
        <w:rPr>
          <w:sz w:val="20"/>
        </w:rPr>
      </w:pPr>
    </w:p>
    <w:p w14:paraId="07217C1E" w14:textId="77777777" w:rsidR="00206265" w:rsidRPr="00AB5C7A" w:rsidRDefault="00206265" w:rsidP="00B93BA5">
      <w:pPr>
        <w:pStyle w:val="Zkladntextodsazen31"/>
        <w:tabs>
          <w:tab w:val="clear" w:pos="284"/>
        </w:tabs>
        <w:ind w:left="0" w:firstLine="0"/>
        <w:rPr>
          <w:sz w:val="20"/>
        </w:rPr>
      </w:pPr>
      <w:r w:rsidRPr="00AB5C7A">
        <w:rPr>
          <w:sz w:val="20"/>
        </w:rPr>
        <w:t>Pro bezproblémový provoz je nutné provádět pravidelnou údržbu dle předpisů, které dodává výrobce spolu se svým zařízením. Výkresová a textová dokumentace je jeden celek. Pokud pracovník zjistí nesoulad mezi jednotlivými částmi dokumentace (výkresová část, výkaz výměr, technická zpráva a ostatní), je nutné okamžitě kontaktovat autora projektové dokumentace a vyžádat si vysvětlení nebo úpravu.</w:t>
      </w:r>
    </w:p>
    <w:p w14:paraId="2AA347F7" w14:textId="77777777" w:rsidR="00206265" w:rsidRPr="00AB5C7A" w:rsidRDefault="00206265" w:rsidP="00B93BA5">
      <w:pPr>
        <w:pStyle w:val="Zkladntextodsazen31"/>
        <w:ind w:left="0" w:firstLine="0"/>
        <w:rPr>
          <w:sz w:val="20"/>
        </w:rPr>
      </w:pPr>
    </w:p>
    <w:p w14:paraId="550CA9FE" w14:textId="19C05A79" w:rsidR="00206265" w:rsidRDefault="00206265" w:rsidP="00B93BA5">
      <w:pPr>
        <w:pStyle w:val="Zkladntextodsazen31"/>
        <w:tabs>
          <w:tab w:val="clear" w:pos="284"/>
        </w:tabs>
        <w:ind w:left="0" w:firstLine="0"/>
        <w:rPr>
          <w:sz w:val="20"/>
        </w:rPr>
      </w:pPr>
      <w:r w:rsidRPr="00AB5C7A">
        <w:rPr>
          <w:sz w:val="20"/>
        </w:rPr>
        <w:t>Dokumentace je vypracována s důrazem na detail, přesnost, rozsah a obsah, které jsou v souladu s jejím účelem (D</w:t>
      </w:r>
      <w:r w:rsidR="00F93F41">
        <w:rPr>
          <w:sz w:val="20"/>
        </w:rPr>
        <w:t>PS</w:t>
      </w:r>
      <w:r w:rsidRPr="00AB5C7A">
        <w:rPr>
          <w:sz w:val="20"/>
        </w:rPr>
        <w:t>) a poskytnutými podklady ze strany zadavatele. Tato dokumentace však není náhradou za podrobnější stupně dokumentací (výrobní dokumentace, dílenská dokumentace atd.). Pokud je tato PD využita pro jiné účely, než pro jaké byla určena, zpracovatel PD není odpovědný za případné škody či vady PD. Před pokračováním do dalšího stupně PD a realizací je nutné zajistit po-drobné zaměření a ověření všech podkladů.</w:t>
      </w:r>
    </w:p>
    <w:p w14:paraId="61E25841" w14:textId="77777777" w:rsidR="00206265" w:rsidRDefault="00206265" w:rsidP="00B93BA5">
      <w:pPr>
        <w:pStyle w:val="Zkladntextodsazen31"/>
        <w:tabs>
          <w:tab w:val="clear" w:pos="284"/>
        </w:tabs>
        <w:ind w:left="0" w:firstLine="0"/>
        <w:rPr>
          <w:sz w:val="20"/>
        </w:rPr>
      </w:pPr>
    </w:p>
    <w:p w14:paraId="43608D6E" w14:textId="77777777" w:rsidR="00206265" w:rsidRPr="00440245" w:rsidRDefault="00206265" w:rsidP="00B93BA5">
      <w:pPr>
        <w:suppressAutoHyphens/>
        <w:overflowPunct/>
        <w:autoSpaceDE/>
        <w:autoSpaceDN/>
        <w:adjustRightInd/>
        <w:jc w:val="both"/>
        <w:textAlignment w:val="auto"/>
      </w:pPr>
      <w:r w:rsidRPr="00440245">
        <w:t>Tento projekt podléhá autorským právům, má povahu duševního tajemství</w:t>
      </w:r>
      <w:r>
        <w:t xml:space="preserve"> </w:t>
      </w:r>
      <w:r w:rsidRPr="00440245">
        <w:t>a nesmí být bez souhlasu autora použit, kopírován či předán třetí osobě.</w:t>
      </w:r>
    </w:p>
    <w:p w14:paraId="6258BAF3" w14:textId="0108DCF0" w:rsidR="00B21F94" w:rsidRDefault="00B21F94" w:rsidP="00B93BA5">
      <w:pPr>
        <w:pStyle w:val="Zkladntextodsazen31"/>
        <w:tabs>
          <w:tab w:val="clear" w:pos="284"/>
        </w:tabs>
        <w:ind w:left="0" w:firstLine="0"/>
        <w:jc w:val="both"/>
      </w:pPr>
    </w:p>
    <w:p w14:paraId="068203C0" w14:textId="77777777" w:rsidR="005676C5" w:rsidRDefault="005676C5" w:rsidP="00B93BA5">
      <w:pPr>
        <w:pStyle w:val="Zkladntextodsazen31"/>
        <w:tabs>
          <w:tab w:val="clear" w:pos="284"/>
        </w:tabs>
        <w:ind w:left="0" w:firstLine="0"/>
        <w:jc w:val="both"/>
      </w:pPr>
    </w:p>
    <w:p w14:paraId="6BE3EDD4" w14:textId="6D58719A" w:rsidR="001F5891" w:rsidRDefault="001F5891" w:rsidP="00B93BA5">
      <w:pPr>
        <w:tabs>
          <w:tab w:val="right" w:pos="9638"/>
        </w:tabs>
        <w:jc w:val="both"/>
      </w:pPr>
      <w:r>
        <w:t>Datum:</w:t>
      </w:r>
      <w:r>
        <w:tab/>
      </w:r>
      <w:r w:rsidR="00CC5C0B">
        <w:t>1</w:t>
      </w:r>
      <w:r w:rsidR="00F93F41">
        <w:t>1</w:t>
      </w:r>
      <w:r>
        <w:t>/202</w:t>
      </w:r>
      <w:r w:rsidR="002B209F">
        <w:t>4</w:t>
      </w:r>
    </w:p>
    <w:p w14:paraId="2B97E250" w14:textId="1DE42C3E" w:rsidR="003A4CAC" w:rsidRPr="003A4CAC" w:rsidRDefault="001F5891" w:rsidP="00B93BA5">
      <w:pPr>
        <w:tabs>
          <w:tab w:val="right" w:pos="9638"/>
        </w:tabs>
        <w:jc w:val="both"/>
      </w:pPr>
      <w:r>
        <w:t>Vypracoval:</w:t>
      </w:r>
      <w:r>
        <w:tab/>
        <w:t>Ing. Michal Snášel</w:t>
      </w:r>
    </w:p>
    <w:sectPr w:rsidR="003A4CAC" w:rsidRPr="003A4CAC" w:rsidSect="00CD0DC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159FF" w14:textId="77777777" w:rsidR="009A51D1" w:rsidRDefault="009A51D1" w:rsidP="00BD6112">
      <w:r>
        <w:separator/>
      </w:r>
    </w:p>
    <w:p w14:paraId="6FA647F4" w14:textId="77777777" w:rsidR="009A51D1" w:rsidRDefault="009A51D1"/>
  </w:endnote>
  <w:endnote w:type="continuationSeparator" w:id="0">
    <w:p w14:paraId="380C52BE" w14:textId="77777777" w:rsidR="009A51D1" w:rsidRDefault="009A51D1" w:rsidP="00BD6112">
      <w:r>
        <w:continuationSeparator/>
      </w:r>
    </w:p>
    <w:p w14:paraId="4BCF1718" w14:textId="77777777" w:rsidR="009A51D1" w:rsidRDefault="009A51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14F1B" w14:textId="77777777" w:rsidR="00EF02D1" w:rsidRDefault="00EF02D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F6AF3" w14:textId="12539EAE" w:rsidR="00CD0DC5" w:rsidRDefault="00CC5C0B" w:rsidP="00CD0DC5">
    <w:pPr>
      <w:pStyle w:val="Zpat"/>
      <w:pBdr>
        <w:top w:val="single" w:sz="4" w:space="1" w:color="00B0F0"/>
        <w:left w:val="none" w:sz="0" w:space="0" w:color="000000"/>
        <w:bottom w:val="none" w:sz="0" w:space="0" w:color="000000"/>
        <w:right w:val="none" w:sz="0" w:space="0" w:color="000000"/>
      </w:pBdr>
      <w:tabs>
        <w:tab w:val="clear" w:pos="4536"/>
        <w:tab w:val="clear" w:pos="9072"/>
        <w:tab w:val="right" w:pos="9639"/>
      </w:tabs>
      <w:jc w:val="right"/>
    </w:pPr>
    <w:r>
      <w:t>1</w:t>
    </w:r>
    <w:r w:rsidR="00F93F41">
      <w:t>1</w:t>
    </w:r>
    <w:r w:rsidR="00CD0DC5">
      <w:t>/2024</w:t>
    </w:r>
  </w:p>
  <w:p w14:paraId="7866A0F3" w14:textId="77CE97C8" w:rsidR="00CD0DC5" w:rsidRDefault="00CD0DC5" w:rsidP="00CD0DC5">
    <w:pPr>
      <w:pStyle w:val="Zpat"/>
      <w:pBdr>
        <w:top w:val="single" w:sz="4" w:space="1" w:color="00B0F0"/>
        <w:left w:val="none" w:sz="0" w:space="0" w:color="000000"/>
        <w:bottom w:val="none" w:sz="0" w:space="0" w:color="000000"/>
        <w:right w:val="none" w:sz="0" w:space="0" w:color="000000"/>
      </w:pBdr>
      <w:tabs>
        <w:tab w:val="clear" w:pos="4536"/>
        <w:tab w:val="clear" w:pos="9072"/>
        <w:tab w:val="right" w:pos="9638"/>
      </w:tabs>
    </w:pPr>
    <w:r>
      <w:t>TECHNICKÁ ZPRÁVA</w:t>
    </w:r>
    <w:r>
      <w:tab/>
    </w:r>
    <w:r>
      <w:fldChar w:fldCharType="begin"/>
    </w:r>
    <w:r>
      <w:instrText xml:space="preserve"> PAGE  \* Arabic </w:instrText>
    </w:r>
    <w:r>
      <w:fldChar w:fldCharType="separate"/>
    </w:r>
    <w:r>
      <w:rPr>
        <w:noProof/>
      </w:rPr>
      <w:t>0</w:t>
    </w:r>
    <w:r>
      <w:fldChar w:fldCharType="end"/>
    </w:r>
    <w:r>
      <w:t xml:space="preserve"> / </w:t>
    </w:r>
    <w:r w:rsidR="00EF02D1">
      <w:t>8</w:t>
    </w:r>
  </w:p>
  <w:p w14:paraId="1C833670" w14:textId="77777777" w:rsidR="00CD0DC5" w:rsidRDefault="00CD0DC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C0A75" w14:textId="77777777" w:rsidR="00EF02D1" w:rsidRDefault="00EF02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8861E" w14:textId="77777777" w:rsidR="009A51D1" w:rsidRDefault="009A51D1" w:rsidP="00BD6112">
      <w:r>
        <w:separator/>
      </w:r>
    </w:p>
    <w:p w14:paraId="3D1E27DB" w14:textId="77777777" w:rsidR="009A51D1" w:rsidRDefault="009A51D1"/>
  </w:footnote>
  <w:footnote w:type="continuationSeparator" w:id="0">
    <w:p w14:paraId="1AFA13D1" w14:textId="77777777" w:rsidR="009A51D1" w:rsidRDefault="009A51D1" w:rsidP="00BD6112">
      <w:r>
        <w:continuationSeparator/>
      </w:r>
    </w:p>
    <w:p w14:paraId="06D6E8CF" w14:textId="77777777" w:rsidR="009A51D1" w:rsidRDefault="009A51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5EE5A" w14:textId="77777777" w:rsidR="00EF02D1" w:rsidRDefault="00EF02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70" w:type="dxa"/>
      <w:tblInd w:w="2" w:type="dxa"/>
      <w:tblLook w:val="01E0" w:firstRow="1" w:lastRow="1" w:firstColumn="1" w:lastColumn="1" w:noHBand="0" w:noVBand="0"/>
    </w:tblPr>
    <w:tblGrid>
      <w:gridCol w:w="6731"/>
      <w:gridCol w:w="2339"/>
    </w:tblGrid>
    <w:tr w:rsidR="00857101" w:rsidRPr="00553022" w14:paraId="2EA517B1" w14:textId="77777777" w:rsidTr="000A59E7">
      <w:trPr>
        <w:trHeight w:val="429"/>
      </w:trPr>
      <w:tc>
        <w:tcPr>
          <w:tcW w:w="6731" w:type="dxa"/>
          <w:vAlign w:val="center"/>
        </w:tcPr>
        <w:p w14:paraId="77A982BD" w14:textId="7E2B507C" w:rsidR="00857101" w:rsidRPr="00D538FE" w:rsidRDefault="00F972C7" w:rsidP="00BD6112">
          <w:pPr>
            <w:pStyle w:val="Zhlav"/>
          </w:pPr>
          <w:r w:rsidRPr="00F972C7">
            <w:t xml:space="preserve">Stavba výjezdové základny ZZS </w:t>
          </w:r>
          <w:proofErr w:type="spellStart"/>
          <w:r w:rsidRPr="00F972C7">
            <w:t>JmK</w:t>
          </w:r>
          <w:proofErr w:type="spellEnd"/>
          <w:r w:rsidRPr="00F972C7">
            <w:t>, p. o.</w:t>
          </w:r>
          <w:r>
            <w:t xml:space="preserve"> </w:t>
          </w:r>
          <w:r w:rsidRPr="00F972C7">
            <w:t>v Břeclavi</w:t>
          </w:r>
        </w:p>
      </w:tc>
      <w:tc>
        <w:tcPr>
          <w:tcW w:w="2339" w:type="dxa"/>
          <w:vMerge w:val="restart"/>
        </w:tcPr>
        <w:p w14:paraId="3D09739D" w14:textId="77777777" w:rsidR="00857101" w:rsidRPr="00553022" w:rsidRDefault="00857101" w:rsidP="00BD6112">
          <w:pPr>
            <w:pStyle w:val="Zhlav"/>
          </w:pPr>
          <w:r>
            <w:rPr>
              <w:noProof/>
            </w:rPr>
            <w:drawing>
              <wp:anchor distT="0" distB="0" distL="114300" distR="114300" simplePos="0" relativeHeight="251659264" behindDoc="0" locked="0" layoutInCell="1" allowOverlap="1" wp14:anchorId="3981EB97" wp14:editId="4837CBE8">
                <wp:simplePos x="0" y="0"/>
                <wp:positionH relativeFrom="column">
                  <wp:posOffset>-635</wp:posOffset>
                </wp:positionH>
                <wp:positionV relativeFrom="paragraph">
                  <wp:posOffset>1905</wp:posOffset>
                </wp:positionV>
                <wp:extent cx="1509395" cy="479944"/>
                <wp:effectExtent l="0" t="0" r="0" b="0"/>
                <wp:wrapNone/>
                <wp:docPr id="1592983878" name="Obrázek 1592983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509395" cy="479944"/>
                        </a:xfrm>
                        <a:prstGeom prst="rect">
                          <a:avLst/>
                        </a:prstGeom>
                      </pic:spPr>
                    </pic:pic>
                  </a:graphicData>
                </a:graphic>
              </wp:anchor>
            </w:drawing>
          </w:r>
        </w:p>
      </w:tc>
    </w:tr>
    <w:tr w:rsidR="00857101" w:rsidRPr="00553022" w14:paraId="7C7F44DE" w14:textId="77777777" w:rsidTr="000A59E7">
      <w:trPr>
        <w:trHeight w:val="429"/>
      </w:trPr>
      <w:tc>
        <w:tcPr>
          <w:tcW w:w="6731" w:type="dxa"/>
          <w:tcBorders>
            <w:bottom w:val="single" w:sz="4" w:space="0" w:color="00B0F0"/>
          </w:tcBorders>
          <w:vAlign w:val="center"/>
        </w:tcPr>
        <w:p w14:paraId="0E8AA9FC" w14:textId="69FE3E5F" w:rsidR="00857101" w:rsidRDefault="00857101" w:rsidP="00BD6112">
          <w:pPr>
            <w:pStyle w:val="Zhlav"/>
          </w:pPr>
          <w:r>
            <w:t>Číslo zakázky:</w:t>
          </w:r>
          <w:r w:rsidRPr="00553022">
            <w:t xml:space="preserve"> </w:t>
          </w:r>
          <w:r w:rsidR="00B8782F" w:rsidRPr="00B8782F">
            <w:t>2</w:t>
          </w:r>
          <w:r w:rsidR="00F972C7">
            <w:t>3</w:t>
          </w:r>
          <w:r w:rsidR="00B8782F" w:rsidRPr="00B8782F">
            <w:t>180</w:t>
          </w:r>
          <w:r w:rsidR="00F972C7">
            <w:t>18</w:t>
          </w:r>
        </w:p>
        <w:p w14:paraId="78A7E35D" w14:textId="77777777" w:rsidR="00857101" w:rsidRPr="00140848" w:rsidRDefault="00857101" w:rsidP="00BD6112">
          <w:pPr>
            <w:pStyle w:val="Zhlav"/>
          </w:pPr>
        </w:p>
      </w:tc>
      <w:tc>
        <w:tcPr>
          <w:tcW w:w="2339" w:type="dxa"/>
          <w:vMerge/>
          <w:tcBorders>
            <w:bottom w:val="single" w:sz="4" w:space="0" w:color="00B0F0"/>
          </w:tcBorders>
        </w:tcPr>
        <w:p w14:paraId="5BCA572D" w14:textId="77777777" w:rsidR="00857101" w:rsidRPr="00553022" w:rsidRDefault="00857101" w:rsidP="00BD6112">
          <w:pPr>
            <w:pStyle w:val="Zhlav"/>
            <w:rPr>
              <w:noProof/>
            </w:rPr>
          </w:pPr>
        </w:p>
      </w:tc>
    </w:tr>
  </w:tbl>
  <w:p w14:paraId="5684EF22" w14:textId="77777777" w:rsidR="00857101" w:rsidRDefault="00857101" w:rsidP="00BD611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E7C15" w14:textId="77777777" w:rsidR="00EF02D1" w:rsidRDefault="00EF02D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4D6618"/>
    <w:multiLevelType w:val="hybridMultilevel"/>
    <w:tmpl w:val="CA7EEA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FE5236"/>
    <w:multiLevelType w:val="hybridMultilevel"/>
    <w:tmpl w:val="6F2A0192"/>
    <w:lvl w:ilvl="0" w:tplc="70ACDA5A">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97B37"/>
    <w:multiLevelType w:val="singleLevel"/>
    <w:tmpl w:val="AF74937A"/>
    <w:lvl w:ilvl="0">
      <w:numFmt w:val="bullet"/>
      <w:lvlText w:val="-"/>
      <w:lvlJc w:val="left"/>
      <w:pPr>
        <w:tabs>
          <w:tab w:val="num" w:pos="360"/>
        </w:tabs>
        <w:ind w:left="360" w:hanging="360"/>
      </w:pPr>
      <w:rPr>
        <w:rFonts w:hint="default"/>
      </w:rPr>
    </w:lvl>
  </w:abstractNum>
  <w:abstractNum w:abstractNumId="4" w15:restartNumberingAfterBreak="0">
    <w:nsid w:val="0C595138"/>
    <w:multiLevelType w:val="hybridMultilevel"/>
    <w:tmpl w:val="179070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823508"/>
    <w:multiLevelType w:val="singleLevel"/>
    <w:tmpl w:val="AF74937A"/>
    <w:lvl w:ilvl="0">
      <w:numFmt w:val="bullet"/>
      <w:lvlText w:val="-"/>
      <w:lvlJc w:val="left"/>
      <w:pPr>
        <w:tabs>
          <w:tab w:val="num" w:pos="360"/>
        </w:tabs>
        <w:ind w:left="360" w:hanging="360"/>
      </w:pPr>
      <w:rPr>
        <w:rFonts w:hint="default"/>
      </w:rPr>
    </w:lvl>
  </w:abstractNum>
  <w:abstractNum w:abstractNumId="6" w15:restartNumberingAfterBreak="0">
    <w:nsid w:val="13211695"/>
    <w:multiLevelType w:val="singleLevel"/>
    <w:tmpl w:val="AF74937A"/>
    <w:lvl w:ilvl="0">
      <w:numFmt w:val="bullet"/>
      <w:lvlText w:val="-"/>
      <w:lvlJc w:val="left"/>
      <w:pPr>
        <w:tabs>
          <w:tab w:val="num" w:pos="360"/>
        </w:tabs>
        <w:ind w:left="360" w:hanging="360"/>
      </w:pPr>
      <w:rPr>
        <w:rFonts w:hint="default"/>
      </w:rPr>
    </w:lvl>
  </w:abstractNum>
  <w:abstractNum w:abstractNumId="7" w15:restartNumberingAfterBreak="0">
    <w:nsid w:val="1449593B"/>
    <w:multiLevelType w:val="singleLevel"/>
    <w:tmpl w:val="AF74937A"/>
    <w:lvl w:ilvl="0">
      <w:numFmt w:val="bullet"/>
      <w:lvlText w:val="-"/>
      <w:lvlJc w:val="left"/>
      <w:pPr>
        <w:tabs>
          <w:tab w:val="num" w:pos="360"/>
        </w:tabs>
        <w:ind w:left="360" w:hanging="360"/>
      </w:pPr>
      <w:rPr>
        <w:rFonts w:hint="default"/>
      </w:rPr>
    </w:lvl>
  </w:abstractNum>
  <w:abstractNum w:abstractNumId="8" w15:restartNumberingAfterBreak="0">
    <w:nsid w:val="166B43E4"/>
    <w:multiLevelType w:val="hybridMultilevel"/>
    <w:tmpl w:val="74AEA94E"/>
    <w:lvl w:ilvl="0" w:tplc="D1F069F4">
      <w:start w:val="1"/>
      <w:numFmt w:val="bullet"/>
      <w:lvlText w:val=""/>
      <w:lvlJc w:val="left"/>
      <w:pPr>
        <w:tabs>
          <w:tab w:val="num" w:pos="340"/>
        </w:tabs>
        <w:ind w:left="340" w:hanging="34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CC2A2F"/>
    <w:multiLevelType w:val="hybridMultilevel"/>
    <w:tmpl w:val="3230DE20"/>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535C40"/>
    <w:multiLevelType w:val="hybridMultilevel"/>
    <w:tmpl w:val="B054F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8F28A7"/>
    <w:multiLevelType w:val="singleLevel"/>
    <w:tmpl w:val="AF74937A"/>
    <w:lvl w:ilvl="0">
      <w:numFmt w:val="bullet"/>
      <w:lvlText w:val="-"/>
      <w:lvlJc w:val="left"/>
      <w:pPr>
        <w:tabs>
          <w:tab w:val="num" w:pos="360"/>
        </w:tabs>
        <w:ind w:left="360" w:hanging="360"/>
      </w:pPr>
      <w:rPr>
        <w:rFonts w:hint="default"/>
      </w:rPr>
    </w:lvl>
  </w:abstractNum>
  <w:abstractNum w:abstractNumId="12" w15:restartNumberingAfterBreak="0">
    <w:nsid w:val="386C41BF"/>
    <w:multiLevelType w:val="hybridMultilevel"/>
    <w:tmpl w:val="C9A6A220"/>
    <w:lvl w:ilvl="0" w:tplc="F7A2B956">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BC72AB"/>
    <w:multiLevelType w:val="hybridMultilevel"/>
    <w:tmpl w:val="26D62344"/>
    <w:lvl w:ilvl="0" w:tplc="FFFFFFFF">
      <w:start w:val="1"/>
      <w:numFmt w:val="decimal"/>
      <w:lvlText w:val="%1"/>
      <w:lvlJc w:val="left"/>
      <w:pPr>
        <w:ind w:left="4958"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2475FC"/>
    <w:multiLevelType w:val="hybridMultilevel"/>
    <w:tmpl w:val="680E59F4"/>
    <w:lvl w:ilvl="0" w:tplc="336C0A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6955BB"/>
    <w:multiLevelType w:val="hybridMultilevel"/>
    <w:tmpl w:val="3F60D79E"/>
    <w:lvl w:ilvl="0" w:tplc="70ACDA5A">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865EBC"/>
    <w:multiLevelType w:val="hybridMultilevel"/>
    <w:tmpl w:val="288CDD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7F0761"/>
    <w:multiLevelType w:val="multilevel"/>
    <w:tmpl w:val="88103C2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696D3B4E"/>
    <w:multiLevelType w:val="singleLevel"/>
    <w:tmpl w:val="AF74937A"/>
    <w:lvl w:ilvl="0">
      <w:numFmt w:val="bullet"/>
      <w:lvlText w:val="-"/>
      <w:lvlJc w:val="left"/>
      <w:pPr>
        <w:tabs>
          <w:tab w:val="num" w:pos="360"/>
        </w:tabs>
        <w:ind w:left="360" w:hanging="360"/>
      </w:pPr>
      <w:rPr>
        <w:rFonts w:hint="default"/>
      </w:rPr>
    </w:lvl>
  </w:abstractNum>
  <w:abstractNum w:abstractNumId="19" w15:restartNumberingAfterBreak="0">
    <w:nsid w:val="6BF02884"/>
    <w:multiLevelType w:val="hybridMultilevel"/>
    <w:tmpl w:val="B3927AC8"/>
    <w:lvl w:ilvl="0" w:tplc="76AC17CE">
      <w:start w:val="1"/>
      <w:numFmt w:val="decimal"/>
      <w:lvlText w:val="%1"/>
      <w:lvlJc w:val="left"/>
      <w:pPr>
        <w:ind w:left="4958"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F644AA"/>
    <w:multiLevelType w:val="singleLevel"/>
    <w:tmpl w:val="AF74937A"/>
    <w:lvl w:ilvl="0">
      <w:numFmt w:val="bullet"/>
      <w:lvlText w:val="-"/>
      <w:lvlJc w:val="left"/>
      <w:pPr>
        <w:tabs>
          <w:tab w:val="num" w:pos="360"/>
        </w:tabs>
        <w:ind w:left="360" w:hanging="360"/>
      </w:pPr>
      <w:rPr>
        <w:rFonts w:hint="default"/>
      </w:rPr>
    </w:lvl>
  </w:abstractNum>
  <w:abstractNum w:abstractNumId="21" w15:restartNumberingAfterBreak="0">
    <w:nsid w:val="720918CC"/>
    <w:multiLevelType w:val="singleLevel"/>
    <w:tmpl w:val="AF74937A"/>
    <w:lvl w:ilvl="0">
      <w:numFmt w:val="bullet"/>
      <w:lvlText w:val="-"/>
      <w:lvlJc w:val="left"/>
      <w:pPr>
        <w:tabs>
          <w:tab w:val="num" w:pos="360"/>
        </w:tabs>
        <w:ind w:left="360" w:hanging="360"/>
      </w:pPr>
      <w:rPr>
        <w:rFonts w:hint="default"/>
      </w:rPr>
    </w:lvl>
  </w:abstractNum>
  <w:abstractNum w:abstractNumId="22" w15:restartNumberingAfterBreak="0">
    <w:nsid w:val="791D1ECB"/>
    <w:multiLevelType w:val="singleLevel"/>
    <w:tmpl w:val="AF74937A"/>
    <w:lvl w:ilvl="0">
      <w:numFmt w:val="bullet"/>
      <w:lvlText w:val="-"/>
      <w:lvlJc w:val="left"/>
      <w:pPr>
        <w:tabs>
          <w:tab w:val="num" w:pos="360"/>
        </w:tabs>
        <w:ind w:left="360" w:hanging="360"/>
      </w:pPr>
      <w:rPr>
        <w:rFonts w:hint="default"/>
      </w:rPr>
    </w:lvl>
  </w:abstractNum>
  <w:abstractNum w:abstractNumId="23" w15:restartNumberingAfterBreak="0">
    <w:nsid w:val="7FF3687C"/>
    <w:multiLevelType w:val="hybridMultilevel"/>
    <w:tmpl w:val="B784B492"/>
    <w:lvl w:ilvl="0" w:tplc="28F23110">
      <w:start w:val="5"/>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9532709">
    <w:abstractNumId w:val="4"/>
  </w:num>
  <w:num w:numId="2" w16cid:durableId="1131940423">
    <w:abstractNumId w:val="8"/>
  </w:num>
  <w:num w:numId="3" w16cid:durableId="1711297290">
    <w:abstractNumId w:val="17"/>
  </w:num>
  <w:num w:numId="4" w16cid:durableId="1618096176">
    <w:abstractNumId w:val="3"/>
  </w:num>
  <w:num w:numId="5" w16cid:durableId="1140610939">
    <w:abstractNumId w:val="20"/>
  </w:num>
  <w:num w:numId="6" w16cid:durableId="1806849567">
    <w:abstractNumId w:val="22"/>
  </w:num>
  <w:num w:numId="7" w16cid:durableId="450250762">
    <w:abstractNumId w:val="12"/>
  </w:num>
  <w:num w:numId="8" w16cid:durableId="853180336">
    <w:abstractNumId w:val="15"/>
  </w:num>
  <w:num w:numId="9" w16cid:durableId="385566074">
    <w:abstractNumId w:val="7"/>
  </w:num>
  <w:num w:numId="10" w16cid:durableId="645822225">
    <w:abstractNumId w:val="18"/>
  </w:num>
  <w:num w:numId="11" w16cid:durableId="403337076">
    <w:abstractNumId w:val="6"/>
  </w:num>
  <w:num w:numId="12" w16cid:durableId="1400787688">
    <w:abstractNumId w:val="21"/>
  </w:num>
  <w:num w:numId="13" w16cid:durableId="966014090">
    <w:abstractNumId w:val="5"/>
  </w:num>
  <w:num w:numId="14" w16cid:durableId="242034948">
    <w:abstractNumId w:val="11"/>
  </w:num>
  <w:num w:numId="15" w16cid:durableId="1557476416">
    <w:abstractNumId w:val="14"/>
  </w:num>
  <w:num w:numId="16" w16cid:durableId="1697343801">
    <w:abstractNumId w:val="10"/>
  </w:num>
  <w:num w:numId="17" w16cid:durableId="321664095">
    <w:abstractNumId w:val="2"/>
  </w:num>
  <w:num w:numId="18" w16cid:durableId="1184784586">
    <w:abstractNumId w:val="23"/>
  </w:num>
  <w:num w:numId="19" w16cid:durableId="863904298">
    <w:abstractNumId w:val="18"/>
  </w:num>
  <w:num w:numId="20" w16cid:durableId="981273654">
    <w:abstractNumId w:val="7"/>
  </w:num>
  <w:num w:numId="21" w16cid:durableId="221136736">
    <w:abstractNumId w:val="21"/>
  </w:num>
  <w:num w:numId="22" w16cid:durableId="107821198">
    <w:abstractNumId w:val="5"/>
  </w:num>
  <w:num w:numId="23" w16cid:durableId="962733166">
    <w:abstractNumId w:val="11"/>
  </w:num>
  <w:num w:numId="24" w16cid:durableId="984159296">
    <w:abstractNumId w:val="15"/>
  </w:num>
  <w:num w:numId="25" w16cid:durableId="1357273162">
    <w:abstractNumId w:val="16"/>
  </w:num>
  <w:num w:numId="26" w16cid:durableId="751391400">
    <w:abstractNumId w:val="19"/>
  </w:num>
  <w:num w:numId="27" w16cid:durableId="168065669">
    <w:abstractNumId w:val="1"/>
  </w:num>
  <w:num w:numId="28" w16cid:durableId="565804788">
    <w:abstractNumId w:val="3"/>
  </w:num>
  <w:num w:numId="29" w16cid:durableId="1482817900">
    <w:abstractNumId w:val="22"/>
  </w:num>
  <w:num w:numId="30" w16cid:durableId="317078044">
    <w:abstractNumId w:val="9"/>
  </w:num>
  <w:num w:numId="31" w16cid:durableId="1052773824">
    <w:abstractNumId w:val="0"/>
  </w:num>
  <w:num w:numId="32" w16cid:durableId="12610642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142"/>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F42"/>
    <w:rsid w:val="000009EA"/>
    <w:rsid w:val="0001200A"/>
    <w:rsid w:val="000120B2"/>
    <w:rsid w:val="000173B3"/>
    <w:rsid w:val="000265DA"/>
    <w:rsid w:val="00031725"/>
    <w:rsid w:val="00033E42"/>
    <w:rsid w:val="00044BA1"/>
    <w:rsid w:val="00047D74"/>
    <w:rsid w:val="00052102"/>
    <w:rsid w:val="0005269C"/>
    <w:rsid w:val="00053E54"/>
    <w:rsid w:val="00063B92"/>
    <w:rsid w:val="000647E1"/>
    <w:rsid w:val="0006573C"/>
    <w:rsid w:val="0007540B"/>
    <w:rsid w:val="000765F4"/>
    <w:rsid w:val="00081EC2"/>
    <w:rsid w:val="00082A29"/>
    <w:rsid w:val="00083A77"/>
    <w:rsid w:val="00093DE1"/>
    <w:rsid w:val="000963A7"/>
    <w:rsid w:val="000A7A3C"/>
    <w:rsid w:val="000A7F10"/>
    <w:rsid w:val="000B5F42"/>
    <w:rsid w:val="000C00AF"/>
    <w:rsid w:val="000C289E"/>
    <w:rsid w:val="000D1984"/>
    <w:rsid w:val="000D6C56"/>
    <w:rsid w:val="000D72AA"/>
    <w:rsid w:val="000E489B"/>
    <w:rsid w:val="000E6094"/>
    <w:rsid w:val="00102E61"/>
    <w:rsid w:val="00113D2F"/>
    <w:rsid w:val="00117E68"/>
    <w:rsid w:val="00132EA7"/>
    <w:rsid w:val="00141142"/>
    <w:rsid w:val="001431C6"/>
    <w:rsid w:val="00154165"/>
    <w:rsid w:val="001548D8"/>
    <w:rsid w:val="00160BD0"/>
    <w:rsid w:val="00160E56"/>
    <w:rsid w:val="00162C10"/>
    <w:rsid w:val="00166BD6"/>
    <w:rsid w:val="0017443C"/>
    <w:rsid w:val="0017542C"/>
    <w:rsid w:val="0017766E"/>
    <w:rsid w:val="00186B57"/>
    <w:rsid w:val="00195D78"/>
    <w:rsid w:val="001A07DA"/>
    <w:rsid w:val="001A3D8C"/>
    <w:rsid w:val="001A49D7"/>
    <w:rsid w:val="001A6155"/>
    <w:rsid w:val="001A7C75"/>
    <w:rsid w:val="001B41FE"/>
    <w:rsid w:val="001B6D7A"/>
    <w:rsid w:val="001C796C"/>
    <w:rsid w:val="001D278E"/>
    <w:rsid w:val="001E1123"/>
    <w:rsid w:val="001E2A7C"/>
    <w:rsid w:val="001F0AF2"/>
    <w:rsid w:val="001F2CC3"/>
    <w:rsid w:val="001F379F"/>
    <w:rsid w:val="001F5891"/>
    <w:rsid w:val="00206265"/>
    <w:rsid w:val="0021106D"/>
    <w:rsid w:val="00215926"/>
    <w:rsid w:val="00220696"/>
    <w:rsid w:val="002267AB"/>
    <w:rsid w:val="00227F8C"/>
    <w:rsid w:val="0023430B"/>
    <w:rsid w:val="00244169"/>
    <w:rsid w:val="00247477"/>
    <w:rsid w:val="002501A1"/>
    <w:rsid w:val="002513A0"/>
    <w:rsid w:val="00255FC7"/>
    <w:rsid w:val="002607A4"/>
    <w:rsid w:val="002610AC"/>
    <w:rsid w:val="00261594"/>
    <w:rsid w:val="002722FA"/>
    <w:rsid w:val="0027531F"/>
    <w:rsid w:val="002765F1"/>
    <w:rsid w:val="00284647"/>
    <w:rsid w:val="00291837"/>
    <w:rsid w:val="002935BF"/>
    <w:rsid w:val="002A00AC"/>
    <w:rsid w:val="002A12E1"/>
    <w:rsid w:val="002B1740"/>
    <w:rsid w:val="002B209F"/>
    <w:rsid w:val="002B4F86"/>
    <w:rsid w:val="002B761F"/>
    <w:rsid w:val="002B7B33"/>
    <w:rsid w:val="002B7CC8"/>
    <w:rsid w:val="002C46FB"/>
    <w:rsid w:val="002D462D"/>
    <w:rsid w:val="002D7B8C"/>
    <w:rsid w:val="002E44F3"/>
    <w:rsid w:val="002E4645"/>
    <w:rsid w:val="002E6AC3"/>
    <w:rsid w:val="002E6F35"/>
    <w:rsid w:val="002F0797"/>
    <w:rsid w:val="002F2528"/>
    <w:rsid w:val="002F6866"/>
    <w:rsid w:val="00306B20"/>
    <w:rsid w:val="00310E10"/>
    <w:rsid w:val="00316689"/>
    <w:rsid w:val="003215FA"/>
    <w:rsid w:val="00321F58"/>
    <w:rsid w:val="00330A05"/>
    <w:rsid w:val="00340F53"/>
    <w:rsid w:val="00345CB5"/>
    <w:rsid w:val="003615B5"/>
    <w:rsid w:val="003621F6"/>
    <w:rsid w:val="00364F12"/>
    <w:rsid w:val="0036705D"/>
    <w:rsid w:val="003676F1"/>
    <w:rsid w:val="00372F02"/>
    <w:rsid w:val="0037462E"/>
    <w:rsid w:val="00374687"/>
    <w:rsid w:val="00381A3E"/>
    <w:rsid w:val="003835D8"/>
    <w:rsid w:val="00394709"/>
    <w:rsid w:val="003A0765"/>
    <w:rsid w:val="003A1C92"/>
    <w:rsid w:val="003A4CAC"/>
    <w:rsid w:val="003A7C7A"/>
    <w:rsid w:val="003C4492"/>
    <w:rsid w:val="003C7E96"/>
    <w:rsid w:val="003D2786"/>
    <w:rsid w:val="003D3A17"/>
    <w:rsid w:val="003D5EE2"/>
    <w:rsid w:val="003D7985"/>
    <w:rsid w:val="003D7C49"/>
    <w:rsid w:val="003E36AE"/>
    <w:rsid w:val="003E6B6D"/>
    <w:rsid w:val="003E6B92"/>
    <w:rsid w:val="003E740D"/>
    <w:rsid w:val="003E771A"/>
    <w:rsid w:val="003F3D17"/>
    <w:rsid w:val="003F4CBF"/>
    <w:rsid w:val="004046BB"/>
    <w:rsid w:val="00404BE5"/>
    <w:rsid w:val="00410557"/>
    <w:rsid w:val="00413AF4"/>
    <w:rsid w:val="00414607"/>
    <w:rsid w:val="0041599C"/>
    <w:rsid w:val="00421B6F"/>
    <w:rsid w:val="00422C0B"/>
    <w:rsid w:val="00434119"/>
    <w:rsid w:val="0044250D"/>
    <w:rsid w:val="0044766E"/>
    <w:rsid w:val="00447B3F"/>
    <w:rsid w:val="00460112"/>
    <w:rsid w:val="004659AE"/>
    <w:rsid w:val="00471499"/>
    <w:rsid w:val="00471BC6"/>
    <w:rsid w:val="00472C26"/>
    <w:rsid w:val="00473854"/>
    <w:rsid w:val="004803E7"/>
    <w:rsid w:val="00481F5A"/>
    <w:rsid w:val="00482DE0"/>
    <w:rsid w:val="00484A5A"/>
    <w:rsid w:val="00490A3E"/>
    <w:rsid w:val="00491CBF"/>
    <w:rsid w:val="0049423E"/>
    <w:rsid w:val="00496D45"/>
    <w:rsid w:val="004A453A"/>
    <w:rsid w:val="004A5C3C"/>
    <w:rsid w:val="004B0C06"/>
    <w:rsid w:val="004C7AED"/>
    <w:rsid w:val="004D665F"/>
    <w:rsid w:val="004E2F5B"/>
    <w:rsid w:val="004E3740"/>
    <w:rsid w:val="004E37D6"/>
    <w:rsid w:val="004E4822"/>
    <w:rsid w:val="004F53F4"/>
    <w:rsid w:val="00513FCF"/>
    <w:rsid w:val="00514DD0"/>
    <w:rsid w:val="00515E87"/>
    <w:rsid w:val="00523CCA"/>
    <w:rsid w:val="00524926"/>
    <w:rsid w:val="0054200F"/>
    <w:rsid w:val="00546F2B"/>
    <w:rsid w:val="00553019"/>
    <w:rsid w:val="0055740D"/>
    <w:rsid w:val="00557DEE"/>
    <w:rsid w:val="005676C5"/>
    <w:rsid w:val="00570835"/>
    <w:rsid w:val="00580064"/>
    <w:rsid w:val="0058052B"/>
    <w:rsid w:val="00580637"/>
    <w:rsid w:val="005824AF"/>
    <w:rsid w:val="005A73DC"/>
    <w:rsid w:val="005A786A"/>
    <w:rsid w:val="005B4F8B"/>
    <w:rsid w:val="005C0505"/>
    <w:rsid w:val="005D3820"/>
    <w:rsid w:val="005D56EC"/>
    <w:rsid w:val="005D7884"/>
    <w:rsid w:val="005E1C38"/>
    <w:rsid w:val="005E2BF6"/>
    <w:rsid w:val="005E488A"/>
    <w:rsid w:val="005F3E9A"/>
    <w:rsid w:val="00613900"/>
    <w:rsid w:val="006214A5"/>
    <w:rsid w:val="00634C95"/>
    <w:rsid w:val="0063573C"/>
    <w:rsid w:val="00640C92"/>
    <w:rsid w:val="006427B5"/>
    <w:rsid w:val="0064599E"/>
    <w:rsid w:val="00646504"/>
    <w:rsid w:val="00654C2A"/>
    <w:rsid w:val="00656F3B"/>
    <w:rsid w:val="006576F5"/>
    <w:rsid w:val="00672B10"/>
    <w:rsid w:val="00675DDB"/>
    <w:rsid w:val="006772B5"/>
    <w:rsid w:val="00683208"/>
    <w:rsid w:val="00685F55"/>
    <w:rsid w:val="00695E23"/>
    <w:rsid w:val="006A4CAE"/>
    <w:rsid w:val="006A5DEA"/>
    <w:rsid w:val="006A7E55"/>
    <w:rsid w:val="006D00A5"/>
    <w:rsid w:val="006D6EAF"/>
    <w:rsid w:val="006E193C"/>
    <w:rsid w:val="0070256E"/>
    <w:rsid w:val="00705099"/>
    <w:rsid w:val="00706F08"/>
    <w:rsid w:val="00713BC1"/>
    <w:rsid w:val="00714D3A"/>
    <w:rsid w:val="00721429"/>
    <w:rsid w:val="00722DFC"/>
    <w:rsid w:val="00727BE3"/>
    <w:rsid w:val="00733F2C"/>
    <w:rsid w:val="00752BAD"/>
    <w:rsid w:val="0075441A"/>
    <w:rsid w:val="00760D7C"/>
    <w:rsid w:val="00761025"/>
    <w:rsid w:val="00762A84"/>
    <w:rsid w:val="007633CC"/>
    <w:rsid w:val="0076413B"/>
    <w:rsid w:val="00764E0F"/>
    <w:rsid w:val="007678AE"/>
    <w:rsid w:val="007705A4"/>
    <w:rsid w:val="00770804"/>
    <w:rsid w:val="00774D6B"/>
    <w:rsid w:val="007777CA"/>
    <w:rsid w:val="00777830"/>
    <w:rsid w:val="00780845"/>
    <w:rsid w:val="00782D1B"/>
    <w:rsid w:val="00791E7A"/>
    <w:rsid w:val="00792C10"/>
    <w:rsid w:val="0079519C"/>
    <w:rsid w:val="007969A5"/>
    <w:rsid w:val="007A102F"/>
    <w:rsid w:val="007A2328"/>
    <w:rsid w:val="007A5979"/>
    <w:rsid w:val="007B1C88"/>
    <w:rsid w:val="007C3974"/>
    <w:rsid w:val="007D02C7"/>
    <w:rsid w:val="007E3747"/>
    <w:rsid w:val="007F4031"/>
    <w:rsid w:val="007F6D50"/>
    <w:rsid w:val="00804CEA"/>
    <w:rsid w:val="00805ECB"/>
    <w:rsid w:val="008105DE"/>
    <w:rsid w:val="008109AB"/>
    <w:rsid w:val="00810E61"/>
    <w:rsid w:val="00824112"/>
    <w:rsid w:val="008256FB"/>
    <w:rsid w:val="008266AF"/>
    <w:rsid w:val="00831BC8"/>
    <w:rsid w:val="0083271C"/>
    <w:rsid w:val="00833CDF"/>
    <w:rsid w:val="008369F3"/>
    <w:rsid w:val="008419D5"/>
    <w:rsid w:val="00841FAB"/>
    <w:rsid w:val="00844D7C"/>
    <w:rsid w:val="00845917"/>
    <w:rsid w:val="00857101"/>
    <w:rsid w:val="00864351"/>
    <w:rsid w:val="0087208A"/>
    <w:rsid w:val="00873299"/>
    <w:rsid w:val="00874A11"/>
    <w:rsid w:val="00885E04"/>
    <w:rsid w:val="00893F6A"/>
    <w:rsid w:val="00895594"/>
    <w:rsid w:val="00895F6F"/>
    <w:rsid w:val="008A3F1F"/>
    <w:rsid w:val="008A4B78"/>
    <w:rsid w:val="008B2CB5"/>
    <w:rsid w:val="008B600E"/>
    <w:rsid w:val="008B725D"/>
    <w:rsid w:val="008C2D6C"/>
    <w:rsid w:val="008C4C41"/>
    <w:rsid w:val="008C7FE9"/>
    <w:rsid w:val="008D1EC1"/>
    <w:rsid w:val="008D3BA8"/>
    <w:rsid w:val="008D7DC8"/>
    <w:rsid w:val="008E1DF0"/>
    <w:rsid w:val="008E4288"/>
    <w:rsid w:val="008F4566"/>
    <w:rsid w:val="008F47C1"/>
    <w:rsid w:val="008F5E24"/>
    <w:rsid w:val="008F69C2"/>
    <w:rsid w:val="00904A89"/>
    <w:rsid w:val="00906A97"/>
    <w:rsid w:val="00913398"/>
    <w:rsid w:val="009177CB"/>
    <w:rsid w:val="00920622"/>
    <w:rsid w:val="00925E1D"/>
    <w:rsid w:val="009266C4"/>
    <w:rsid w:val="009275A6"/>
    <w:rsid w:val="00927D09"/>
    <w:rsid w:val="00932462"/>
    <w:rsid w:val="0093297C"/>
    <w:rsid w:val="00935622"/>
    <w:rsid w:val="0093631C"/>
    <w:rsid w:val="0094236F"/>
    <w:rsid w:val="0094773C"/>
    <w:rsid w:val="0095343E"/>
    <w:rsid w:val="00960082"/>
    <w:rsid w:val="009641D8"/>
    <w:rsid w:val="00966CF7"/>
    <w:rsid w:val="00971C88"/>
    <w:rsid w:val="00971E0C"/>
    <w:rsid w:val="009747EB"/>
    <w:rsid w:val="009874C3"/>
    <w:rsid w:val="009A51D1"/>
    <w:rsid w:val="009A6D82"/>
    <w:rsid w:val="009B67E2"/>
    <w:rsid w:val="009C3163"/>
    <w:rsid w:val="009D1746"/>
    <w:rsid w:val="00A01330"/>
    <w:rsid w:val="00A01744"/>
    <w:rsid w:val="00A0450C"/>
    <w:rsid w:val="00A1530C"/>
    <w:rsid w:val="00A16C08"/>
    <w:rsid w:val="00A2073F"/>
    <w:rsid w:val="00A26D18"/>
    <w:rsid w:val="00A27273"/>
    <w:rsid w:val="00A36038"/>
    <w:rsid w:val="00A37769"/>
    <w:rsid w:val="00A62E54"/>
    <w:rsid w:val="00A66E69"/>
    <w:rsid w:val="00A705D1"/>
    <w:rsid w:val="00A738CC"/>
    <w:rsid w:val="00A81105"/>
    <w:rsid w:val="00A82ED3"/>
    <w:rsid w:val="00A9285E"/>
    <w:rsid w:val="00A96A19"/>
    <w:rsid w:val="00A9792C"/>
    <w:rsid w:val="00AA7A1D"/>
    <w:rsid w:val="00AB1FAF"/>
    <w:rsid w:val="00AB61B5"/>
    <w:rsid w:val="00AB7C8A"/>
    <w:rsid w:val="00AC0652"/>
    <w:rsid w:val="00AC5E38"/>
    <w:rsid w:val="00AE657C"/>
    <w:rsid w:val="00AF77FB"/>
    <w:rsid w:val="00B061E8"/>
    <w:rsid w:val="00B07C9A"/>
    <w:rsid w:val="00B169D5"/>
    <w:rsid w:val="00B20884"/>
    <w:rsid w:val="00B21F94"/>
    <w:rsid w:val="00B224DF"/>
    <w:rsid w:val="00B23EE1"/>
    <w:rsid w:val="00B276A4"/>
    <w:rsid w:val="00B35B77"/>
    <w:rsid w:val="00B4322B"/>
    <w:rsid w:val="00B465BB"/>
    <w:rsid w:val="00B5083B"/>
    <w:rsid w:val="00B52E36"/>
    <w:rsid w:val="00B56790"/>
    <w:rsid w:val="00B60A7B"/>
    <w:rsid w:val="00B62656"/>
    <w:rsid w:val="00B6410D"/>
    <w:rsid w:val="00B64DB5"/>
    <w:rsid w:val="00B750D4"/>
    <w:rsid w:val="00B75DC8"/>
    <w:rsid w:val="00B76909"/>
    <w:rsid w:val="00B77AF4"/>
    <w:rsid w:val="00B80AD0"/>
    <w:rsid w:val="00B8782F"/>
    <w:rsid w:val="00B87F5A"/>
    <w:rsid w:val="00B9190E"/>
    <w:rsid w:val="00B9358F"/>
    <w:rsid w:val="00B93BA5"/>
    <w:rsid w:val="00B97400"/>
    <w:rsid w:val="00BA0F87"/>
    <w:rsid w:val="00BA3744"/>
    <w:rsid w:val="00BA5868"/>
    <w:rsid w:val="00BB04D1"/>
    <w:rsid w:val="00BB1CD2"/>
    <w:rsid w:val="00BB6CC6"/>
    <w:rsid w:val="00BD5458"/>
    <w:rsid w:val="00BD6112"/>
    <w:rsid w:val="00BE0845"/>
    <w:rsid w:val="00BF6AA5"/>
    <w:rsid w:val="00C04F01"/>
    <w:rsid w:val="00C04F92"/>
    <w:rsid w:val="00C05267"/>
    <w:rsid w:val="00C075D9"/>
    <w:rsid w:val="00C1267A"/>
    <w:rsid w:val="00C150B2"/>
    <w:rsid w:val="00C214F7"/>
    <w:rsid w:val="00C24FCC"/>
    <w:rsid w:val="00C338BB"/>
    <w:rsid w:val="00C33AD1"/>
    <w:rsid w:val="00C51300"/>
    <w:rsid w:val="00C53108"/>
    <w:rsid w:val="00C53A39"/>
    <w:rsid w:val="00C54C42"/>
    <w:rsid w:val="00C560F2"/>
    <w:rsid w:val="00C62A6E"/>
    <w:rsid w:val="00C62BBF"/>
    <w:rsid w:val="00C65EB7"/>
    <w:rsid w:val="00C7173E"/>
    <w:rsid w:val="00C7689B"/>
    <w:rsid w:val="00C81D75"/>
    <w:rsid w:val="00C845A6"/>
    <w:rsid w:val="00C8737E"/>
    <w:rsid w:val="00C92FE2"/>
    <w:rsid w:val="00CA37A6"/>
    <w:rsid w:val="00CA4B67"/>
    <w:rsid w:val="00CA769A"/>
    <w:rsid w:val="00CA7BD3"/>
    <w:rsid w:val="00CB630B"/>
    <w:rsid w:val="00CC5C0B"/>
    <w:rsid w:val="00CC7833"/>
    <w:rsid w:val="00CD0DC5"/>
    <w:rsid w:val="00CD3262"/>
    <w:rsid w:val="00CD5B5C"/>
    <w:rsid w:val="00CE364A"/>
    <w:rsid w:val="00CE3D4A"/>
    <w:rsid w:val="00CE3F20"/>
    <w:rsid w:val="00CF0BB4"/>
    <w:rsid w:val="00CF6A09"/>
    <w:rsid w:val="00CF6A3C"/>
    <w:rsid w:val="00D03DFB"/>
    <w:rsid w:val="00D141A5"/>
    <w:rsid w:val="00D17743"/>
    <w:rsid w:val="00D2368A"/>
    <w:rsid w:val="00D24371"/>
    <w:rsid w:val="00D340B5"/>
    <w:rsid w:val="00D34D3C"/>
    <w:rsid w:val="00D52D3F"/>
    <w:rsid w:val="00D61D57"/>
    <w:rsid w:val="00D65D30"/>
    <w:rsid w:val="00D7074D"/>
    <w:rsid w:val="00D71EC1"/>
    <w:rsid w:val="00D73F94"/>
    <w:rsid w:val="00D741CC"/>
    <w:rsid w:val="00D76B55"/>
    <w:rsid w:val="00D775AB"/>
    <w:rsid w:val="00D94648"/>
    <w:rsid w:val="00D94F0F"/>
    <w:rsid w:val="00DA0DE7"/>
    <w:rsid w:val="00DB2DF0"/>
    <w:rsid w:val="00DB5789"/>
    <w:rsid w:val="00DC11B3"/>
    <w:rsid w:val="00DC133B"/>
    <w:rsid w:val="00DC54B2"/>
    <w:rsid w:val="00DD2B0A"/>
    <w:rsid w:val="00DD2C7A"/>
    <w:rsid w:val="00DD3771"/>
    <w:rsid w:val="00DE0123"/>
    <w:rsid w:val="00DE67DF"/>
    <w:rsid w:val="00DE7B94"/>
    <w:rsid w:val="00E01CF2"/>
    <w:rsid w:val="00E0208D"/>
    <w:rsid w:val="00E04773"/>
    <w:rsid w:val="00E04D35"/>
    <w:rsid w:val="00E1167D"/>
    <w:rsid w:val="00E15702"/>
    <w:rsid w:val="00E17007"/>
    <w:rsid w:val="00E254BF"/>
    <w:rsid w:val="00E3741F"/>
    <w:rsid w:val="00E4776B"/>
    <w:rsid w:val="00E529BE"/>
    <w:rsid w:val="00E65A79"/>
    <w:rsid w:val="00E72ECF"/>
    <w:rsid w:val="00E75029"/>
    <w:rsid w:val="00E8396A"/>
    <w:rsid w:val="00E86864"/>
    <w:rsid w:val="00E9613B"/>
    <w:rsid w:val="00EC2A3D"/>
    <w:rsid w:val="00EC2C11"/>
    <w:rsid w:val="00EC3BCA"/>
    <w:rsid w:val="00EC578B"/>
    <w:rsid w:val="00EC5915"/>
    <w:rsid w:val="00ED1F0E"/>
    <w:rsid w:val="00ED1FB1"/>
    <w:rsid w:val="00EE11E0"/>
    <w:rsid w:val="00EE5453"/>
    <w:rsid w:val="00EF02D1"/>
    <w:rsid w:val="00EF7619"/>
    <w:rsid w:val="00F01960"/>
    <w:rsid w:val="00F02A33"/>
    <w:rsid w:val="00F03474"/>
    <w:rsid w:val="00F13B6A"/>
    <w:rsid w:val="00F211B4"/>
    <w:rsid w:val="00F31D85"/>
    <w:rsid w:val="00F364F7"/>
    <w:rsid w:val="00F7777A"/>
    <w:rsid w:val="00F93F41"/>
    <w:rsid w:val="00F972C7"/>
    <w:rsid w:val="00FA08F8"/>
    <w:rsid w:val="00FA4041"/>
    <w:rsid w:val="00FB0C43"/>
    <w:rsid w:val="00FB40DF"/>
    <w:rsid w:val="00FB647D"/>
    <w:rsid w:val="00FB6734"/>
    <w:rsid w:val="00FC666A"/>
    <w:rsid w:val="00FC6D60"/>
    <w:rsid w:val="00FD26F0"/>
    <w:rsid w:val="00FD48C5"/>
    <w:rsid w:val="00FE0F78"/>
    <w:rsid w:val="00FF0D0E"/>
    <w:rsid w:val="00FF72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AF5776"/>
  <w15:chartTrackingRefBased/>
  <w15:docId w15:val="{E336CEDA-B3A4-4921-B3D7-A8A1F5F47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5DDB"/>
    <w:pPr>
      <w:overflowPunct w:val="0"/>
      <w:autoSpaceDE w:val="0"/>
      <w:autoSpaceDN w:val="0"/>
      <w:adjustRightInd w:val="0"/>
      <w:textAlignment w:val="baseline"/>
    </w:pPr>
    <w:rPr>
      <w:rFonts w:ascii="Arial" w:hAnsi="Arial" w:cs="Arial"/>
    </w:rPr>
  </w:style>
  <w:style w:type="paragraph" w:styleId="Nadpis1">
    <w:name w:val="heading 1"/>
    <w:basedOn w:val="Normln"/>
    <w:next w:val="Normln"/>
    <w:link w:val="Nadpis1Char"/>
    <w:qFormat/>
    <w:rsid w:val="002607A4"/>
    <w:pPr>
      <w:keepNext/>
      <w:outlineLvl w:val="0"/>
    </w:pPr>
    <w:rPr>
      <w:b/>
      <w:bCs/>
      <w:color w:val="00B0F0"/>
      <w:sz w:val="28"/>
    </w:rPr>
  </w:style>
  <w:style w:type="paragraph" w:styleId="Nadpis2">
    <w:name w:val="heading 2"/>
    <w:basedOn w:val="Normln"/>
    <w:next w:val="Normln"/>
    <w:qFormat/>
    <w:rsid w:val="00B169D5"/>
    <w:pPr>
      <w:keepNext/>
      <w:outlineLvl w:val="1"/>
    </w:pPr>
    <w:rPr>
      <w:b/>
      <w:sz w:val="28"/>
    </w:rPr>
  </w:style>
  <w:style w:type="paragraph" w:styleId="Nadpis3">
    <w:name w:val="heading 3"/>
    <w:basedOn w:val="Normln"/>
    <w:next w:val="Normln"/>
    <w:qFormat/>
    <w:rsid w:val="002267AB"/>
    <w:pPr>
      <w:outlineLvl w:val="2"/>
    </w:pPr>
    <w:rPr>
      <w:b/>
      <w:bCs/>
      <w:u w:val="single"/>
    </w:rPr>
  </w:style>
  <w:style w:type="paragraph" w:styleId="Nadpis4">
    <w:name w:val="heading 4"/>
    <w:basedOn w:val="Normln"/>
    <w:next w:val="Normln"/>
    <w:qFormat/>
    <w:rsid w:val="00B169D5"/>
    <w:pPr>
      <w:keepNext/>
      <w:jc w:val="both"/>
      <w:outlineLvl w:val="3"/>
    </w:pPr>
    <w:rPr>
      <w:sz w:val="28"/>
    </w:rPr>
  </w:style>
  <w:style w:type="paragraph" w:styleId="Nadpis5">
    <w:name w:val="heading 5"/>
    <w:basedOn w:val="Normln"/>
    <w:next w:val="Normln"/>
    <w:qFormat/>
    <w:rsid w:val="00B169D5"/>
    <w:pPr>
      <w:keepNext/>
      <w:tabs>
        <w:tab w:val="left" w:pos="2400"/>
      </w:tabs>
      <w:ind w:left="75"/>
      <w:jc w:val="both"/>
      <w:outlineLvl w:val="4"/>
    </w:pPr>
    <w:rPr>
      <w:b/>
      <w:sz w:val="28"/>
    </w:rPr>
  </w:style>
  <w:style w:type="paragraph" w:styleId="Nadpis6">
    <w:name w:val="heading 6"/>
    <w:basedOn w:val="Normln"/>
    <w:next w:val="Normln"/>
    <w:qFormat/>
    <w:rsid w:val="00B169D5"/>
    <w:pPr>
      <w:spacing w:before="240" w:after="60"/>
      <w:outlineLvl w:val="5"/>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169D5"/>
    <w:rPr>
      <w:sz w:val="28"/>
    </w:rPr>
  </w:style>
  <w:style w:type="paragraph" w:customStyle="1" w:styleId="Zkladntext21">
    <w:name w:val="Základní text 21"/>
    <w:basedOn w:val="Normln"/>
    <w:rsid w:val="00B169D5"/>
    <w:pPr>
      <w:ind w:left="75"/>
      <w:jc w:val="both"/>
    </w:pPr>
    <w:rPr>
      <w:sz w:val="28"/>
    </w:rPr>
  </w:style>
  <w:style w:type="paragraph" w:customStyle="1" w:styleId="Zkladntext22">
    <w:name w:val="Základní text 22"/>
    <w:basedOn w:val="Normln"/>
    <w:rsid w:val="00B169D5"/>
    <w:pPr>
      <w:jc w:val="both"/>
    </w:pPr>
    <w:rPr>
      <w:sz w:val="28"/>
    </w:rPr>
  </w:style>
  <w:style w:type="paragraph" w:customStyle="1" w:styleId="Zkladntext23">
    <w:name w:val="Základní text 23"/>
    <w:basedOn w:val="Normln"/>
    <w:rsid w:val="00B169D5"/>
    <w:pPr>
      <w:widowControl w:val="0"/>
    </w:pPr>
    <w:rPr>
      <w:sz w:val="28"/>
    </w:rPr>
  </w:style>
  <w:style w:type="paragraph" w:customStyle="1" w:styleId="Zkladntextodsazen31">
    <w:name w:val="Základní text odsazený 31"/>
    <w:basedOn w:val="Normln"/>
    <w:rsid w:val="00B169D5"/>
    <w:pPr>
      <w:widowControl w:val="0"/>
      <w:tabs>
        <w:tab w:val="left" w:pos="284"/>
      </w:tabs>
      <w:ind w:left="426" w:hanging="142"/>
    </w:pPr>
    <w:rPr>
      <w:sz w:val="24"/>
    </w:rPr>
  </w:style>
  <w:style w:type="paragraph" w:styleId="Normlnweb">
    <w:name w:val="Normal (Web)"/>
    <w:basedOn w:val="Normln"/>
    <w:uiPriority w:val="99"/>
    <w:unhideWhenUsed/>
    <w:rsid w:val="003E740D"/>
    <w:pPr>
      <w:overflowPunct/>
      <w:autoSpaceDE/>
      <w:autoSpaceDN/>
      <w:adjustRightInd/>
      <w:textAlignment w:val="auto"/>
    </w:pPr>
    <w:rPr>
      <w:rFonts w:eastAsia="Calibri"/>
      <w:sz w:val="24"/>
      <w:szCs w:val="24"/>
    </w:rPr>
  </w:style>
  <w:style w:type="character" w:customStyle="1" w:styleId="rvts3">
    <w:name w:val="rvts3"/>
    <w:rsid w:val="003E740D"/>
    <w:rPr>
      <w:rFonts w:ascii="Arial" w:hAnsi="Arial" w:cs="Arial" w:hint="default"/>
      <w:i/>
      <w:iCs/>
      <w:color w:val="800000"/>
      <w:sz w:val="20"/>
      <w:szCs w:val="20"/>
    </w:rPr>
  </w:style>
  <w:style w:type="paragraph" w:customStyle="1" w:styleId="Zkladntext24">
    <w:name w:val="Základní text 24"/>
    <w:basedOn w:val="Normln"/>
    <w:rsid w:val="00A36038"/>
    <w:pPr>
      <w:jc w:val="both"/>
    </w:pPr>
    <w:rPr>
      <w:sz w:val="28"/>
    </w:rPr>
  </w:style>
  <w:style w:type="character" w:customStyle="1" w:styleId="ZkladntextChar">
    <w:name w:val="Základní text Char"/>
    <w:link w:val="Zkladntext"/>
    <w:rsid w:val="00081EC2"/>
    <w:rPr>
      <w:sz w:val="28"/>
    </w:rPr>
  </w:style>
  <w:style w:type="character" w:styleId="Hypertextovodkaz">
    <w:name w:val="Hyperlink"/>
    <w:uiPriority w:val="99"/>
    <w:unhideWhenUsed/>
    <w:rsid w:val="002F6866"/>
    <w:rPr>
      <w:rFonts w:ascii="Times New Roman" w:hAnsi="Times New Roman" w:cs="Times New Roman" w:hint="default"/>
      <w:color w:val="0000FF"/>
      <w:u w:val="single"/>
    </w:rPr>
  </w:style>
  <w:style w:type="paragraph" w:styleId="Zhlav">
    <w:name w:val="header"/>
    <w:basedOn w:val="Normln"/>
    <w:link w:val="ZhlavChar"/>
    <w:unhideWhenUsed/>
    <w:rsid w:val="00857101"/>
    <w:pPr>
      <w:tabs>
        <w:tab w:val="center" w:pos="4536"/>
        <w:tab w:val="right" w:pos="9072"/>
      </w:tabs>
    </w:pPr>
  </w:style>
  <w:style w:type="character" w:customStyle="1" w:styleId="ZhlavChar">
    <w:name w:val="Záhlaví Char"/>
    <w:basedOn w:val="Standardnpsmoodstavce"/>
    <w:link w:val="Zhlav"/>
    <w:uiPriority w:val="99"/>
    <w:rsid w:val="00857101"/>
  </w:style>
  <w:style w:type="paragraph" w:styleId="Zpat">
    <w:name w:val="footer"/>
    <w:basedOn w:val="Normln"/>
    <w:link w:val="ZpatChar"/>
    <w:uiPriority w:val="99"/>
    <w:unhideWhenUsed/>
    <w:rsid w:val="00857101"/>
    <w:pPr>
      <w:tabs>
        <w:tab w:val="center" w:pos="4536"/>
        <w:tab w:val="right" w:pos="9072"/>
      </w:tabs>
    </w:pPr>
  </w:style>
  <w:style w:type="character" w:customStyle="1" w:styleId="ZpatChar">
    <w:name w:val="Zápatí Char"/>
    <w:basedOn w:val="Standardnpsmoodstavce"/>
    <w:link w:val="Zpat"/>
    <w:uiPriority w:val="99"/>
    <w:rsid w:val="00857101"/>
  </w:style>
  <w:style w:type="paragraph" w:customStyle="1" w:styleId="Stnovannadpis">
    <w:name w:val="Stínovaný nadpis"/>
    <w:basedOn w:val="Normln"/>
    <w:next w:val="Normln"/>
    <w:rsid w:val="00833CDF"/>
    <w:pPr>
      <w:shd w:val="solid" w:color="auto" w:fill="auto"/>
      <w:suppressAutoHyphens/>
      <w:overflowPunct/>
      <w:autoSpaceDE/>
      <w:autoSpaceDN/>
      <w:adjustRightInd/>
      <w:spacing w:before="360" w:after="180" w:line="276" w:lineRule="auto"/>
      <w:jc w:val="center"/>
      <w:textAlignment w:val="auto"/>
    </w:pPr>
    <w:rPr>
      <w:b/>
      <w:color w:val="FFFFFF"/>
      <w:sz w:val="36"/>
      <w:lang w:eastAsia="en-US"/>
    </w:rPr>
  </w:style>
  <w:style w:type="paragraph" w:styleId="Obsah1">
    <w:name w:val="toc 1"/>
    <w:basedOn w:val="Normln"/>
    <w:next w:val="Normln"/>
    <w:uiPriority w:val="39"/>
    <w:rsid w:val="002607A4"/>
    <w:pPr>
      <w:tabs>
        <w:tab w:val="left" w:pos="426"/>
        <w:tab w:val="right" w:leader="dot" w:pos="8963"/>
      </w:tabs>
      <w:suppressAutoHyphens/>
      <w:overflowPunct/>
      <w:autoSpaceDE/>
      <w:autoSpaceDN/>
      <w:adjustRightInd/>
      <w:textAlignment w:val="auto"/>
    </w:pPr>
    <w:rPr>
      <w:lang w:eastAsia="zh-CN"/>
    </w:rPr>
  </w:style>
  <w:style w:type="paragraph" w:styleId="Obsah2">
    <w:name w:val="toc 2"/>
    <w:basedOn w:val="Normln"/>
    <w:next w:val="Normln"/>
    <w:autoRedefine/>
    <w:uiPriority w:val="39"/>
    <w:unhideWhenUsed/>
    <w:rsid w:val="008A3F1F"/>
    <w:pPr>
      <w:spacing w:after="100"/>
      <w:ind w:left="200"/>
    </w:pPr>
  </w:style>
  <w:style w:type="paragraph" w:styleId="Odstavecseseznamem">
    <w:name w:val="List Paragraph"/>
    <w:basedOn w:val="Normln"/>
    <w:uiPriority w:val="34"/>
    <w:qFormat/>
    <w:rsid w:val="000A7F10"/>
    <w:pPr>
      <w:ind w:left="720"/>
      <w:contextualSpacing/>
    </w:pPr>
  </w:style>
  <w:style w:type="paragraph" w:styleId="Obsah3">
    <w:name w:val="toc 3"/>
    <w:basedOn w:val="Normln"/>
    <w:next w:val="Normln"/>
    <w:autoRedefine/>
    <w:uiPriority w:val="39"/>
    <w:unhideWhenUsed/>
    <w:rsid w:val="00B8782F"/>
    <w:pPr>
      <w:spacing w:after="100"/>
      <w:ind w:left="400"/>
    </w:pPr>
  </w:style>
  <w:style w:type="character" w:customStyle="1" w:styleId="Nadpis1Char">
    <w:name w:val="Nadpis 1 Char"/>
    <w:basedOn w:val="Standardnpsmoodstavce"/>
    <w:link w:val="Nadpis1"/>
    <w:rsid w:val="00770804"/>
    <w:rPr>
      <w:rFonts w:ascii="Arial" w:hAnsi="Arial" w:cs="Arial"/>
      <w:b/>
      <w:bCs/>
      <w:color w:val="00B0F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99265">
      <w:bodyDiv w:val="1"/>
      <w:marLeft w:val="0"/>
      <w:marRight w:val="0"/>
      <w:marTop w:val="0"/>
      <w:marBottom w:val="0"/>
      <w:divBdr>
        <w:top w:val="none" w:sz="0" w:space="0" w:color="auto"/>
        <w:left w:val="none" w:sz="0" w:space="0" w:color="auto"/>
        <w:bottom w:val="none" w:sz="0" w:space="0" w:color="auto"/>
        <w:right w:val="none" w:sz="0" w:space="0" w:color="auto"/>
      </w:divBdr>
    </w:div>
    <w:div w:id="91363037">
      <w:bodyDiv w:val="1"/>
      <w:marLeft w:val="0"/>
      <w:marRight w:val="0"/>
      <w:marTop w:val="0"/>
      <w:marBottom w:val="0"/>
      <w:divBdr>
        <w:top w:val="none" w:sz="0" w:space="0" w:color="auto"/>
        <w:left w:val="none" w:sz="0" w:space="0" w:color="auto"/>
        <w:bottom w:val="none" w:sz="0" w:space="0" w:color="auto"/>
        <w:right w:val="none" w:sz="0" w:space="0" w:color="auto"/>
      </w:divBdr>
    </w:div>
    <w:div w:id="105276936">
      <w:bodyDiv w:val="1"/>
      <w:marLeft w:val="0"/>
      <w:marRight w:val="0"/>
      <w:marTop w:val="0"/>
      <w:marBottom w:val="0"/>
      <w:divBdr>
        <w:top w:val="none" w:sz="0" w:space="0" w:color="auto"/>
        <w:left w:val="none" w:sz="0" w:space="0" w:color="auto"/>
        <w:bottom w:val="none" w:sz="0" w:space="0" w:color="auto"/>
        <w:right w:val="none" w:sz="0" w:space="0" w:color="auto"/>
      </w:divBdr>
    </w:div>
    <w:div w:id="327756655">
      <w:bodyDiv w:val="1"/>
      <w:marLeft w:val="0"/>
      <w:marRight w:val="0"/>
      <w:marTop w:val="0"/>
      <w:marBottom w:val="0"/>
      <w:divBdr>
        <w:top w:val="none" w:sz="0" w:space="0" w:color="auto"/>
        <w:left w:val="none" w:sz="0" w:space="0" w:color="auto"/>
        <w:bottom w:val="none" w:sz="0" w:space="0" w:color="auto"/>
        <w:right w:val="none" w:sz="0" w:space="0" w:color="auto"/>
      </w:divBdr>
    </w:div>
    <w:div w:id="423067256">
      <w:bodyDiv w:val="1"/>
      <w:marLeft w:val="0"/>
      <w:marRight w:val="0"/>
      <w:marTop w:val="0"/>
      <w:marBottom w:val="0"/>
      <w:divBdr>
        <w:top w:val="none" w:sz="0" w:space="0" w:color="auto"/>
        <w:left w:val="none" w:sz="0" w:space="0" w:color="auto"/>
        <w:bottom w:val="none" w:sz="0" w:space="0" w:color="auto"/>
        <w:right w:val="none" w:sz="0" w:space="0" w:color="auto"/>
      </w:divBdr>
    </w:div>
    <w:div w:id="449469478">
      <w:bodyDiv w:val="1"/>
      <w:marLeft w:val="0"/>
      <w:marRight w:val="0"/>
      <w:marTop w:val="0"/>
      <w:marBottom w:val="0"/>
      <w:divBdr>
        <w:top w:val="none" w:sz="0" w:space="0" w:color="auto"/>
        <w:left w:val="none" w:sz="0" w:space="0" w:color="auto"/>
        <w:bottom w:val="none" w:sz="0" w:space="0" w:color="auto"/>
        <w:right w:val="none" w:sz="0" w:space="0" w:color="auto"/>
      </w:divBdr>
    </w:div>
    <w:div w:id="509955248">
      <w:bodyDiv w:val="1"/>
      <w:marLeft w:val="0"/>
      <w:marRight w:val="0"/>
      <w:marTop w:val="0"/>
      <w:marBottom w:val="0"/>
      <w:divBdr>
        <w:top w:val="none" w:sz="0" w:space="0" w:color="auto"/>
        <w:left w:val="none" w:sz="0" w:space="0" w:color="auto"/>
        <w:bottom w:val="none" w:sz="0" w:space="0" w:color="auto"/>
        <w:right w:val="none" w:sz="0" w:space="0" w:color="auto"/>
      </w:divBdr>
    </w:div>
    <w:div w:id="522400680">
      <w:bodyDiv w:val="1"/>
      <w:marLeft w:val="0"/>
      <w:marRight w:val="0"/>
      <w:marTop w:val="0"/>
      <w:marBottom w:val="0"/>
      <w:divBdr>
        <w:top w:val="none" w:sz="0" w:space="0" w:color="auto"/>
        <w:left w:val="none" w:sz="0" w:space="0" w:color="auto"/>
        <w:bottom w:val="none" w:sz="0" w:space="0" w:color="auto"/>
        <w:right w:val="none" w:sz="0" w:space="0" w:color="auto"/>
      </w:divBdr>
    </w:div>
    <w:div w:id="552039876">
      <w:bodyDiv w:val="1"/>
      <w:marLeft w:val="0"/>
      <w:marRight w:val="0"/>
      <w:marTop w:val="0"/>
      <w:marBottom w:val="0"/>
      <w:divBdr>
        <w:top w:val="none" w:sz="0" w:space="0" w:color="auto"/>
        <w:left w:val="none" w:sz="0" w:space="0" w:color="auto"/>
        <w:bottom w:val="none" w:sz="0" w:space="0" w:color="auto"/>
        <w:right w:val="none" w:sz="0" w:space="0" w:color="auto"/>
      </w:divBdr>
    </w:div>
    <w:div w:id="610816948">
      <w:bodyDiv w:val="1"/>
      <w:marLeft w:val="0"/>
      <w:marRight w:val="0"/>
      <w:marTop w:val="0"/>
      <w:marBottom w:val="0"/>
      <w:divBdr>
        <w:top w:val="none" w:sz="0" w:space="0" w:color="auto"/>
        <w:left w:val="none" w:sz="0" w:space="0" w:color="auto"/>
        <w:bottom w:val="none" w:sz="0" w:space="0" w:color="auto"/>
        <w:right w:val="none" w:sz="0" w:space="0" w:color="auto"/>
      </w:divBdr>
    </w:div>
    <w:div w:id="634676960">
      <w:bodyDiv w:val="1"/>
      <w:marLeft w:val="0"/>
      <w:marRight w:val="0"/>
      <w:marTop w:val="0"/>
      <w:marBottom w:val="0"/>
      <w:divBdr>
        <w:top w:val="none" w:sz="0" w:space="0" w:color="auto"/>
        <w:left w:val="none" w:sz="0" w:space="0" w:color="auto"/>
        <w:bottom w:val="none" w:sz="0" w:space="0" w:color="auto"/>
        <w:right w:val="none" w:sz="0" w:space="0" w:color="auto"/>
      </w:divBdr>
    </w:div>
    <w:div w:id="639190574">
      <w:bodyDiv w:val="1"/>
      <w:marLeft w:val="0"/>
      <w:marRight w:val="0"/>
      <w:marTop w:val="0"/>
      <w:marBottom w:val="0"/>
      <w:divBdr>
        <w:top w:val="none" w:sz="0" w:space="0" w:color="auto"/>
        <w:left w:val="none" w:sz="0" w:space="0" w:color="auto"/>
        <w:bottom w:val="none" w:sz="0" w:space="0" w:color="auto"/>
        <w:right w:val="none" w:sz="0" w:space="0" w:color="auto"/>
      </w:divBdr>
    </w:div>
    <w:div w:id="725488805">
      <w:bodyDiv w:val="1"/>
      <w:marLeft w:val="0"/>
      <w:marRight w:val="0"/>
      <w:marTop w:val="0"/>
      <w:marBottom w:val="0"/>
      <w:divBdr>
        <w:top w:val="none" w:sz="0" w:space="0" w:color="auto"/>
        <w:left w:val="none" w:sz="0" w:space="0" w:color="auto"/>
        <w:bottom w:val="none" w:sz="0" w:space="0" w:color="auto"/>
        <w:right w:val="none" w:sz="0" w:space="0" w:color="auto"/>
      </w:divBdr>
    </w:div>
    <w:div w:id="750741215">
      <w:bodyDiv w:val="1"/>
      <w:marLeft w:val="0"/>
      <w:marRight w:val="0"/>
      <w:marTop w:val="0"/>
      <w:marBottom w:val="0"/>
      <w:divBdr>
        <w:top w:val="none" w:sz="0" w:space="0" w:color="auto"/>
        <w:left w:val="none" w:sz="0" w:space="0" w:color="auto"/>
        <w:bottom w:val="none" w:sz="0" w:space="0" w:color="auto"/>
        <w:right w:val="none" w:sz="0" w:space="0" w:color="auto"/>
      </w:divBdr>
    </w:div>
    <w:div w:id="898786076">
      <w:bodyDiv w:val="1"/>
      <w:marLeft w:val="0"/>
      <w:marRight w:val="0"/>
      <w:marTop w:val="0"/>
      <w:marBottom w:val="0"/>
      <w:divBdr>
        <w:top w:val="none" w:sz="0" w:space="0" w:color="auto"/>
        <w:left w:val="none" w:sz="0" w:space="0" w:color="auto"/>
        <w:bottom w:val="none" w:sz="0" w:space="0" w:color="auto"/>
        <w:right w:val="none" w:sz="0" w:space="0" w:color="auto"/>
      </w:divBdr>
    </w:div>
    <w:div w:id="933171397">
      <w:bodyDiv w:val="1"/>
      <w:marLeft w:val="0"/>
      <w:marRight w:val="0"/>
      <w:marTop w:val="0"/>
      <w:marBottom w:val="0"/>
      <w:divBdr>
        <w:top w:val="none" w:sz="0" w:space="0" w:color="auto"/>
        <w:left w:val="none" w:sz="0" w:space="0" w:color="auto"/>
        <w:bottom w:val="none" w:sz="0" w:space="0" w:color="auto"/>
        <w:right w:val="none" w:sz="0" w:space="0" w:color="auto"/>
      </w:divBdr>
    </w:div>
    <w:div w:id="1025718291">
      <w:bodyDiv w:val="1"/>
      <w:marLeft w:val="0"/>
      <w:marRight w:val="0"/>
      <w:marTop w:val="0"/>
      <w:marBottom w:val="0"/>
      <w:divBdr>
        <w:top w:val="none" w:sz="0" w:space="0" w:color="auto"/>
        <w:left w:val="none" w:sz="0" w:space="0" w:color="auto"/>
        <w:bottom w:val="none" w:sz="0" w:space="0" w:color="auto"/>
        <w:right w:val="none" w:sz="0" w:space="0" w:color="auto"/>
      </w:divBdr>
    </w:div>
    <w:div w:id="1102845641">
      <w:bodyDiv w:val="1"/>
      <w:marLeft w:val="0"/>
      <w:marRight w:val="0"/>
      <w:marTop w:val="0"/>
      <w:marBottom w:val="0"/>
      <w:divBdr>
        <w:top w:val="none" w:sz="0" w:space="0" w:color="auto"/>
        <w:left w:val="none" w:sz="0" w:space="0" w:color="auto"/>
        <w:bottom w:val="none" w:sz="0" w:space="0" w:color="auto"/>
        <w:right w:val="none" w:sz="0" w:space="0" w:color="auto"/>
      </w:divBdr>
    </w:div>
    <w:div w:id="1183277900">
      <w:bodyDiv w:val="1"/>
      <w:marLeft w:val="0"/>
      <w:marRight w:val="0"/>
      <w:marTop w:val="0"/>
      <w:marBottom w:val="0"/>
      <w:divBdr>
        <w:top w:val="none" w:sz="0" w:space="0" w:color="auto"/>
        <w:left w:val="none" w:sz="0" w:space="0" w:color="auto"/>
        <w:bottom w:val="none" w:sz="0" w:space="0" w:color="auto"/>
        <w:right w:val="none" w:sz="0" w:space="0" w:color="auto"/>
      </w:divBdr>
    </w:div>
    <w:div w:id="1460491321">
      <w:bodyDiv w:val="1"/>
      <w:marLeft w:val="0"/>
      <w:marRight w:val="0"/>
      <w:marTop w:val="0"/>
      <w:marBottom w:val="0"/>
      <w:divBdr>
        <w:top w:val="none" w:sz="0" w:space="0" w:color="auto"/>
        <w:left w:val="none" w:sz="0" w:space="0" w:color="auto"/>
        <w:bottom w:val="none" w:sz="0" w:space="0" w:color="auto"/>
        <w:right w:val="none" w:sz="0" w:space="0" w:color="auto"/>
      </w:divBdr>
    </w:div>
    <w:div w:id="1477993105">
      <w:bodyDiv w:val="1"/>
      <w:marLeft w:val="0"/>
      <w:marRight w:val="0"/>
      <w:marTop w:val="0"/>
      <w:marBottom w:val="0"/>
      <w:divBdr>
        <w:top w:val="none" w:sz="0" w:space="0" w:color="auto"/>
        <w:left w:val="none" w:sz="0" w:space="0" w:color="auto"/>
        <w:bottom w:val="none" w:sz="0" w:space="0" w:color="auto"/>
        <w:right w:val="none" w:sz="0" w:space="0" w:color="auto"/>
      </w:divBdr>
    </w:div>
    <w:div w:id="1489324248">
      <w:bodyDiv w:val="1"/>
      <w:marLeft w:val="0"/>
      <w:marRight w:val="0"/>
      <w:marTop w:val="0"/>
      <w:marBottom w:val="0"/>
      <w:divBdr>
        <w:top w:val="none" w:sz="0" w:space="0" w:color="auto"/>
        <w:left w:val="none" w:sz="0" w:space="0" w:color="auto"/>
        <w:bottom w:val="none" w:sz="0" w:space="0" w:color="auto"/>
        <w:right w:val="none" w:sz="0" w:space="0" w:color="auto"/>
      </w:divBdr>
    </w:div>
    <w:div w:id="1594699351">
      <w:bodyDiv w:val="1"/>
      <w:marLeft w:val="0"/>
      <w:marRight w:val="0"/>
      <w:marTop w:val="0"/>
      <w:marBottom w:val="0"/>
      <w:divBdr>
        <w:top w:val="none" w:sz="0" w:space="0" w:color="auto"/>
        <w:left w:val="none" w:sz="0" w:space="0" w:color="auto"/>
        <w:bottom w:val="none" w:sz="0" w:space="0" w:color="auto"/>
        <w:right w:val="none" w:sz="0" w:space="0" w:color="auto"/>
      </w:divBdr>
    </w:div>
    <w:div w:id="1603295834">
      <w:bodyDiv w:val="1"/>
      <w:marLeft w:val="0"/>
      <w:marRight w:val="0"/>
      <w:marTop w:val="0"/>
      <w:marBottom w:val="0"/>
      <w:divBdr>
        <w:top w:val="none" w:sz="0" w:space="0" w:color="auto"/>
        <w:left w:val="none" w:sz="0" w:space="0" w:color="auto"/>
        <w:bottom w:val="none" w:sz="0" w:space="0" w:color="auto"/>
        <w:right w:val="none" w:sz="0" w:space="0" w:color="auto"/>
      </w:divBdr>
    </w:div>
    <w:div w:id="1774399324">
      <w:bodyDiv w:val="1"/>
      <w:marLeft w:val="0"/>
      <w:marRight w:val="0"/>
      <w:marTop w:val="0"/>
      <w:marBottom w:val="0"/>
      <w:divBdr>
        <w:top w:val="none" w:sz="0" w:space="0" w:color="auto"/>
        <w:left w:val="none" w:sz="0" w:space="0" w:color="auto"/>
        <w:bottom w:val="none" w:sz="0" w:space="0" w:color="auto"/>
        <w:right w:val="none" w:sz="0" w:space="0" w:color="auto"/>
      </w:divBdr>
    </w:div>
    <w:div w:id="1812599038">
      <w:bodyDiv w:val="1"/>
      <w:marLeft w:val="0"/>
      <w:marRight w:val="0"/>
      <w:marTop w:val="0"/>
      <w:marBottom w:val="0"/>
      <w:divBdr>
        <w:top w:val="none" w:sz="0" w:space="0" w:color="auto"/>
        <w:left w:val="none" w:sz="0" w:space="0" w:color="auto"/>
        <w:bottom w:val="none" w:sz="0" w:space="0" w:color="auto"/>
        <w:right w:val="none" w:sz="0" w:space="0" w:color="auto"/>
      </w:divBdr>
    </w:div>
    <w:div w:id="1867525646">
      <w:bodyDiv w:val="1"/>
      <w:marLeft w:val="0"/>
      <w:marRight w:val="0"/>
      <w:marTop w:val="0"/>
      <w:marBottom w:val="0"/>
      <w:divBdr>
        <w:top w:val="none" w:sz="0" w:space="0" w:color="auto"/>
        <w:left w:val="none" w:sz="0" w:space="0" w:color="auto"/>
        <w:bottom w:val="none" w:sz="0" w:space="0" w:color="auto"/>
        <w:right w:val="none" w:sz="0" w:space="0" w:color="auto"/>
      </w:divBdr>
    </w:div>
    <w:div w:id="2056153532">
      <w:bodyDiv w:val="1"/>
      <w:marLeft w:val="0"/>
      <w:marRight w:val="0"/>
      <w:marTop w:val="0"/>
      <w:marBottom w:val="0"/>
      <w:divBdr>
        <w:top w:val="none" w:sz="0" w:space="0" w:color="auto"/>
        <w:left w:val="none" w:sz="0" w:space="0" w:color="auto"/>
        <w:bottom w:val="none" w:sz="0" w:space="0" w:color="auto"/>
        <w:right w:val="none" w:sz="0" w:space="0" w:color="auto"/>
      </w:divBdr>
    </w:div>
    <w:div w:id="210988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40EC0-49E3-40C6-82D1-BC22F1C1C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3448</Words>
  <Characters>20348</Characters>
  <Application>Microsoft Office Word</Application>
  <DocSecurity>0</DocSecurity>
  <Lines>169</Lines>
  <Paragraphs>47</Paragraphs>
  <ScaleCrop>false</ScaleCrop>
  <HeadingPairs>
    <vt:vector size="4" baseType="variant">
      <vt:variant>
        <vt:lpstr>Název</vt:lpstr>
      </vt:variant>
      <vt:variant>
        <vt:i4>1</vt:i4>
      </vt:variant>
      <vt:variant>
        <vt:lpstr>Zásobováni teplem</vt:lpstr>
      </vt:variant>
      <vt:variant>
        <vt:i4>0</vt:i4>
      </vt:variant>
    </vt:vector>
  </HeadingPairs>
  <TitlesOfParts>
    <vt:vector size="1" baseType="lpstr">
      <vt:lpstr>TC</vt:lpstr>
    </vt:vector>
  </TitlesOfParts>
  <Company>DOSZpro, s.r.o.</Company>
  <LinksUpToDate>false</LinksUpToDate>
  <CharactersWithSpaces>23749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dc:title>
  <dc:subject/>
  <dc:creator>G</dc:creator>
  <cp:keywords/>
  <cp:lastModifiedBy>Michal Snasel</cp:lastModifiedBy>
  <cp:revision>9</cp:revision>
  <cp:lastPrinted>2024-06-26T10:47:00Z</cp:lastPrinted>
  <dcterms:created xsi:type="dcterms:W3CDTF">2024-10-30T08:43:00Z</dcterms:created>
  <dcterms:modified xsi:type="dcterms:W3CDTF">2024-11-27T06:58:00Z</dcterms:modified>
</cp:coreProperties>
</file>